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1" w:type="dxa"/>
        <w:jc w:val="center"/>
        <w:tblLook w:val="01E0"/>
      </w:tblPr>
      <w:tblGrid>
        <w:gridCol w:w="2597"/>
        <w:gridCol w:w="2598"/>
        <w:gridCol w:w="2598"/>
        <w:gridCol w:w="2598"/>
      </w:tblGrid>
      <w:tr w:rsidR="00470C66" w:rsidRPr="00C412B6">
        <w:trPr>
          <w:trHeight w:val="2497"/>
          <w:jc w:val="center"/>
        </w:trPr>
        <w:tc>
          <w:tcPr>
            <w:tcW w:w="2597" w:type="dxa"/>
            <w:vAlign w:val="center"/>
          </w:tcPr>
          <w:p w:rsidR="00470C66" w:rsidRPr="00C412B6" w:rsidRDefault="0061755D" w:rsidP="00C412B6">
            <w:pPr>
              <w:jc w:val="both"/>
              <w:rPr>
                <w:rFonts w:ascii="Calibri" w:hAnsi="Calibri" w:cs="Calibri"/>
                <w:b/>
                <w:bCs/>
                <w:color w:val="3366FF"/>
                <w:sz w:val="22"/>
                <w:szCs w:val="22"/>
              </w:rPr>
            </w:pPr>
            <w:r w:rsidRPr="0061755D">
              <w:rPr>
                <w:rFonts w:ascii="Calibri" w:hAnsi="Calibri" w:cs="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logo-ue" style="width:73.5pt;height:46.5pt;visibility:visible">
                  <v:imagedata r:id="rId7" o:title=""/>
                </v:shape>
              </w:pict>
            </w:r>
          </w:p>
          <w:p w:rsidR="00470C66" w:rsidRPr="00C412B6" w:rsidRDefault="00470C66" w:rsidP="00C412B6">
            <w:pPr>
              <w:jc w:val="both"/>
              <w:rPr>
                <w:rFonts w:ascii="Calibri" w:hAnsi="Calibri" w:cs="Calibri"/>
                <w:b/>
                <w:bCs/>
                <w:color w:val="3366FF"/>
                <w:sz w:val="22"/>
                <w:szCs w:val="22"/>
              </w:rPr>
            </w:pPr>
            <w:r w:rsidRPr="00C412B6">
              <w:rPr>
                <w:rFonts w:ascii="Calibri" w:hAnsi="Calibri" w:cs="Calibri"/>
                <w:b/>
                <w:bCs/>
                <w:color w:val="3366FF"/>
                <w:sz w:val="22"/>
                <w:szCs w:val="22"/>
              </w:rPr>
              <w:t>UNIONE EUROPEA</w:t>
            </w:r>
          </w:p>
          <w:p w:rsidR="00470C66" w:rsidRPr="00C412B6" w:rsidRDefault="00470C66" w:rsidP="00C412B6">
            <w:pPr>
              <w:autoSpaceDE w:val="0"/>
              <w:autoSpaceDN w:val="0"/>
              <w:adjustRightInd w:val="0"/>
              <w:jc w:val="both"/>
              <w:rPr>
                <w:rFonts w:ascii="Calibri" w:hAnsi="Calibri" w:cs="Calibri"/>
                <w:b/>
                <w:bCs/>
                <w:sz w:val="22"/>
                <w:szCs w:val="22"/>
              </w:rPr>
            </w:pPr>
            <w:r w:rsidRPr="00C412B6">
              <w:rPr>
                <w:rFonts w:ascii="Calibri" w:hAnsi="Calibri" w:cs="Calibri"/>
                <w:b/>
                <w:bCs/>
                <w:color w:val="3366FF"/>
                <w:sz w:val="22"/>
                <w:szCs w:val="22"/>
              </w:rPr>
              <w:t>Fondo Sociale Europeo</w:t>
            </w:r>
          </w:p>
        </w:tc>
        <w:tc>
          <w:tcPr>
            <w:tcW w:w="2598" w:type="dxa"/>
            <w:vAlign w:val="center"/>
          </w:tcPr>
          <w:p w:rsidR="00470C66" w:rsidRPr="00C412B6" w:rsidRDefault="0061755D" w:rsidP="00C412B6">
            <w:pPr>
              <w:autoSpaceDE w:val="0"/>
              <w:autoSpaceDN w:val="0"/>
              <w:adjustRightInd w:val="0"/>
              <w:jc w:val="both"/>
              <w:rPr>
                <w:rFonts w:ascii="Calibri" w:hAnsi="Calibri" w:cs="Calibri"/>
                <w:b/>
                <w:bCs/>
                <w:noProof/>
                <w:color w:val="000080"/>
                <w:sz w:val="22"/>
                <w:szCs w:val="22"/>
              </w:rPr>
            </w:pPr>
            <w:r w:rsidRPr="0061755D">
              <w:rPr>
                <w:rFonts w:ascii="Calibri" w:hAnsi="Calibri" w:cs="Calibri"/>
                <w:noProof/>
                <w:sz w:val="22"/>
                <w:szCs w:val="22"/>
                <w:lang w:eastAsia="it-IT"/>
              </w:rPr>
              <w:pict>
                <v:shape id="Immagine 7" o:spid="_x0000_i1026" type="#_x0000_t75" alt="Risultati immagini per logo repubblica" style="width:69.75pt;height:78.75pt;visibility:visible">
                  <v:imagedata r:id="rId8" o:title=""/>
                </v:shape>
              </w:pict>
            </w:r>
          </w:p>
        </w:tc>
        <w:tc>
          <w:tcPr>
            <w:tcW w:w="2598" w:type="dxa"/>
            <w:vAlign w:val="center"/>
          </w:tcPr>
          <w:p w:rsidR="00470C66" w:rsidRPr="00C412B6" w:rsidRDefault="0061755D" w:rsidP="00C412B6">
            <w:pPr>
              <w:autoSpaceDE w:val="0"/>
              <w:autoSpaceDN w:val="0"/>
              <w:adjustRightInd w:val="0"/>
              <w:jc w:val="both"/>
              <w:rPr>
                <w:rFonts w:ascii="Calibri" w:hAnsi="Calibri" w:cs="Calibri"/>
                <w:sz w:val="22"/>
                <w:szCs w:val="22"/>
              </w:rPr>
            </w:pPr>
            <w:r w:rsidRPr="0061755D">
              <w:rPr>
                <w:rFonts w:ascii="Calibri" w:hAnsi="Calibri" w:cs="Calibri"/>
                <w:b/>
                <w:bCs/>
                <w:noProof/>
                <w:color w:val="000080"/>
                <w:sz w:val="22"/>
                <w:szCs w:val="22"/>
                <w:lang w:eastAsia="it-IT"/>
              </w:rPr>
              <w:pict>
                <v:shape id="Immagine 4" o:spid="_x0000_i1027" type="#_x0000_t75" style="width:80.25pt;height:99pt;visibility:visible">
                  <v:imagedata r:id="rId9" o:title=""/>
                </v:shape>
              </w:pict>
            </w:r>
          </w:p>
        </w:tc>
        <w:tc>
          <w:tcPr>
            <w:tcW w:w="2598" w:type="dxa"/>
            <w:vAlign w:val="center"/>
          </w:tcPr>
          <w:p w:rsidR="00470C66" w:rsidRPr="00C412B6" w:rsidRDefault="0061755D" w:rsidP="00C412B6">
            <w:pPr>
              <w:autoSpaceDE w:val="0"/>
              <w:autoSpaceDN w:val="0"/>
              <w:adjustRightInd w:val="0"/>
              <w:jc w:val="both"/>
              <w:rPr>
                <w:rFonts w:ascii="Calibri" w:hAnsi="Calibri" w:cs="Calibri"/>
                <w:b/>
                <w:bCs/>
                <w:sz w:val="22"/>
                <w:szCs w:val="22"/>
              </w:rPr>
            </w:pPr>
            <w:r w:rsidRPr="0061755D">
              <w:rPr>
                <w:noProof/>
                <w:lang w:eastAsia="it-IT"/>
              </w:rPr>
              <w:pict>
                <v:shape id="Immagine 2" o:spid="_x0000_s1026" type="#_x0000_t75" style="position:absolute;left:0;text-align:left;margin-left:36.5pt;margin-top:3.65pt;width:61.05pt;height:78.25pt;z-index:1;visibility:visible;mso-position-horizontal-relative:text;mso-position-vertical-relative:text">
                  <v:imagedata r:id="rId10" o:title="" croptop="4265f" cropbottom="6397f" cropleft="5160f" cropright="5160f" chromakey="#f4e7fc" gain="99297f" blacklevel="-1966f"/>
                </v:shape>
              </w:pict>
            </w:r>
          </w:p>
        </w:tc>
      </w:tr>
    </w:tbl>
    <w:p w:rsidR="00470C66" w:rsidRPr="00C412B6" w:rsidRDefault="00470C66" w:rsidP="00C412B6">
      <w:pPr>
        <w:ind w:right="-285"/>
        <w:jc w:val="both"/>
        <w:rPr>
          <w:rFonts w:ascii="Calibri" w:hAnsi="Calibri" w:cs="Calibri"/>
          <w:b/>
          <w:bCs/>
          <w:sz w:val="22"/>
          <w:szCs w:val="22"/>
        </w:rPr>
      </w:pPr>
    </w:p>
    <w:p w:rsidR="00470C66" w:rsidRPr="00C412B6" w:rsidRDefault="00470C66" w:rsidP="00C412B6">
      <w:pPr>
        <w:ind w:right="-285"/>
        <w:jc w:val="both"/>
        <w:rPr>
          <w:rFonts w:ascii="Calibri" w:hAnsi="Calibri" w:cs="Calibri"/>
          <w:b/>
          <w:bCs/>
          <w:sz w:val="22"/>
          <w:szCs w:val="22"/>
        </w:rPr>
      </w:pPr>
    </w:p>
    <w:p w:rsidR="00470C66" w:rsidRPr="00C412B6" w:rsidRDefault="00470C66" w:rsidP="00C412B6">
      <w:pPr>
        <w:autoSpaceDE w:val="0"/>
        <w:autoSpaceDN w:val="0"/>
        <w:adjustRightInd w:val="0"/>
        <w:jc w:val="both"/>
        <w:rPr>
          <w:rFonts w:ascii="Calibri" w:hAnsi="Calibri" w:cs="Calibri"/>
          <w:b/>
          <w:bCs/>
          <w:sz w:val="22"/>
          <w:szCs w:val="22"/>
        </w:rPr>
      </w:pPr>
    </w:p>
    <w:p w:rsidR="00470C66" w:rsidRPr="00C412B6" w:rsidRDefault="00470C66" w:rsidP="00C412B6">
      <w:pPr>
        <w:autoSpaceDE w:val="0"/>
        <w:autoSpaceDN w:val="0"/>
        <w:adjustRightInd w:val="0"/>
        <w:jc w:val="both"/>
        <w:rPr>
          <w:rFonts w:ascii="Calibri" w:hAnsi="Calibri" w:cs="Calibri"/>
          <w:b/>
          <w:bCs/>
          <w:sz w:val="22"/>
          <w:szCs w:val="22"/>
        </w:rPr>
      </w:pPr>
      <w:r w:rsidRPr="00C412B6">
        <w:rPr>
          <w:rFonts w:ascii="Calibri" w:hAnsi="Calibri" w:cs="Calibri"/>
          <w:b/>
          <w:bCs/>
          <w:sz w:val="22"/>
          <w:szCs w:val="22"/>
        </w:rPr>
        <w:t>ALLEGATO “N” Nota esplicativa</w:t>
      </w:r>
    </w:p>
    <w:p w:rsidR="00470C66" w:rsidRPr="00C412B6" w:rsidRDefault="00470C66" w:rsidP="00C412B6">
      <w:pPr>
        <w:jc w:val="both"/>
        <w:rPr>
          <w:rFonts w:ascii="Calibri" w:hAnsi="Calibri" w:cs="Calibri"/>
          <w:sz w:val="22"/>
          <w:szCs w:val="22"/>
        </w:rPr>
      </w:pPr>
    </w:p>
    <w:p w:rsidR="00470C66" w:rsidRPr="00C412B6" w:rsidRDefault="00470C66" w:rsidP="00C412B6">
      <w:pPr>
        <w:autoSpaceDE w:val="0"/>
        <w:autoSpaceDN w:val="0"/>
        <w:adjustRightInd w:val="0"/>
        <w:jc w:val="both"/>
        <w:rPr>
          <w:rFonts w:ascii="Calibri" w:hAnsi="Calibri" w:cs="Calibri"/>
          <w:b/>
          <w:bCs/>
          <w:sz w:val="22"/>
          <w:szCs w:val="22"/>
        </w:rPr>
      </w:pPr>
    </w:p>
    <w:p w:rsidR="00470C66" w:rsidRPr="00C412B6" w:rsidRDefault="00470C66" w:rsidP="00C412B6">
      <w:pPr>
        <w:autoSpaceDE w:val="0"/>
        <w:autoSpaceDN w:val="0"/>
        <w:adjustRightInd w:val="0"/>
        <w:jc w:val="both"/>
        <w:rPr>
          <w:rFonts w:ascii="Calibri" w:hAnsi="Calibri" w:cs="Calibri"/>
          <w:b/>
          <w:bCs/>
          <w:color w:val="002060"/>
          <w:sz w:val="22"/>
          <w:szCs w:val="22"/>
        </w:rPr>
      </w:pPr>
    </w:p>
    <w:p w:rsidR="00470C66" w:rsidRPr="00C412B6" w:rsidRDefault="00470C66" w:rsidP="00C412B6">
      <w:pPr>
        <w:autoSpaceDE w:val="0"/>
        <w:autoSpaceDN w:val="0"/>
        <w:adjustRightInd w:val="0"/>
        <w:jc w:val="center"/>
        <w:rPr>
          <w:rFonts w:ascii="Calibri" w:hAnsi="Calibri" w:cs="Calibri"/>
          <w:b/>
          <w:bCs/>
          <w:color w:val="0000FF"/>
          <w:sz w:val="22"/>
          <w:szCs w:val="22"/>
        </w:rPr>
      </w:pPr>
      <w:r w:rsidRPr="00C412B6">
        <w:rPr>
          <w:rFonts w:ascii="Calibri" w:hAnsi="Calibri" w:cs="Calibri"/>
          <w:b/>
          <w:bCs/>
          <w:color w:val="0000FF"/>
          <w:sz w:val="22"/>
          <w:szCs w:val="22"/>
        </w:rPr>
        <w:t>REGIONE MOLISE</w:t>
      </w:r>
    </w:p>
    <w:p w:rsidR="00470C66" w:rsidRPr="00C412B6" w:rsidRDefault="00470C66" w:rsidP="00C412B6">
      <w:pPr>
        <w:autoSpaceDE w:val="0"/>
        <w:autoSpaceDN w:val="0"/>
        <w:adjustRightInd w:val="0"/>
        <w:jc w:val="center"/>
        <w:rPr>
          <w:rFonts w:ascii="Calibri" w:hAnsi="Calibri" w:cs="Calibri"/>
          <w:b/>
          <w:bCs/>
          <w:color w:val="4F81BD"/>
          <w:sz w:val="22"/>
          <w:szCs w:val="22"/>
        </w:rPr>
      </w:pPr>
    </w:p>
    <w:p w:rsidR="00470C66" w:rsidRPr="00C412B6" w:rsidRDefault="00470C66" w:rsidP="00C412B6">
      <w:pPr>
        <w:pStyle w:val="Default"/>
        <w:jc w:val="center"/>
        <w:rPr>
          <w:rFonts w:ascii="Calibri" w:hAnsi="Calibri" w:cs="Calibri"/>
          <w:b/>
          <w:bCs/>
          <w:color w:val="0000FF"/>
          <w:sz w:val="22"/>
          <w:szCs w:val="22"/>
        </w:rPr>
      </w:pPr>
      <w:r w:rsidRPr="00C412B6">
        <w:rPr>
          <w:rFonts w:ascii="Calibri" w:hAnsi="Calibri" w:cs="Calibri"/>
          <w:b/>
          <w:bCs/>
          <w:color w:val="0000FF"/>
          <w:sz w:val="22"/>
          <w:szCs w:val="22"/>
        </w:rPr>
        <w:t>AVVISO PUBBLICO</w:t>
      </w:r>
    </w:p>
    <w:p w:rsidR="00470C66" w:rsidRPr="00C412B6" w:rsidRDefault="00470C66" w:rsidP="00C412B6">
      <w:pPr>
        <w:pStyle w:val="Default"/>
        <w:jc w:val="center"/>
        <w:rPr>
          <w:rFonts w:ascii="Calibri" w:hAnsi="Calibri" w:cs="Calibri"/>
          <w:b/>
          <w:bCs/>
          <w:color w:val="0000FF"/>
          <w:sz w:val="22"/>
          <w:szCs w:val="22"/>
        </w:rPr>
      </w:pPr>
      <w:r w:rsidRPr="00C412B6">
        <w:rPr>
          <w:rFonts w:ascii="Calibri" w:hAnsi="Calibri" w:cs="Calibri"/>
          <w:b/>
          <w:bCs/>
          <w:color w:val="0000FF"/>
          <w:sz w:val="22"/>
          <w:szCs w:val="22"/>
        </w:rPr>
        <w:t>PER LA PROMOZIONE DELLO SMART WORKING</w:t>
      </w:r>
    </w:p>
    <w:p w:rsidR="00470C66" w:rsidRPr="00C412B6" w:rsidRDefault="00470C66" w:rsidP="00C412B6">
      <w:pPr>
        <w:pStyle w:val="Default"/>
        <w:jc w:val="center"/>
        <w:rPr>
          <w:rFonts w:ascii="Calibri" w:hAnsi="Calibri" w:cs="Calibri"/>
          <w:b/>
          <w:bCs/>
          <w:color w:val="0000FF"/>
          <w:sz w:val="22"/>
          <w:szCs w:val="22"/>
        </w:rPr>
      </w:pPr>
      <w:r w:rsidRPr="00C412B6">
        <w:rPr>
          <w:rFonts w:ascii="Calibri" w:hAnsi="Calibri" w:cs="Calibri"/>
          <w:b/>
          <w:bCs/>
          <w:color w:val="0000FF"/>
          <w:sz w:val="22"/>
          <w:szCs w:val="22"/>
        </w:rPr>
        <w:t>NELLE IMPRESE MOLISANE</w:t>
      </w:r>
    </w:p>
    <w:p w:rsidR="00470C66" w:rsidRPr="00C412B6" w:rsidRDefault="00470C66" w:rsidP="00C412B6">
      <w:pPr>
        <w:pStyle w:val="Default"/>
        <w:jc w:val="center"/>
        <w:rPr>
          <w:rFonts w:ascii="Calibri" w:hAnsi="Calibri" w:cs="Calibri"/>
          <w:b/>
          <w:bCs/>
          <w:color w:val="0000FF"/>
          <w:sz w:val="22"/>
          <w:szCs w:val="22"/>
        </w:rPr>
      </w:pPr>
    </w:p>
    <w:p w:rsidR="00470C66" w:rsidRPr="00C412B6" w:rsidRDefault="00470C66" w:rsidP="00C412B6">
      <w:pPr>
        <w:jc w:val="center"/>
        <w:rPr>
          <w:rFonts w:ascii="Calibri" w:hAnsi="Calibri" w:cs="Calibri"/>
          <w:b/>
          <w:bCs/>
          <w:color w:val="0000FF"/>
          <w:sz w:val="22"/>
          <w:szCs w:val="22"/>
        </w:rPr>
      </w:pPr>
      <w:r w:rsidRPr="00C412B6">
        <w:rPr>
          <w:rFonts w:ascii="Calibri" w:hAnsi="Calibri" w:cs="Calibri"/>
          <w:b/>
          <w:bCs/>
          <w:color w:val="0000FF"/>
          <w:sz w:val="22"/>
          <w:szCs w:val="22"/>
        </w:rPr>
        <w:t>“</w:t>
      </w:r>
      <w:r w:rsidRPr="00C412B6">
        <w:rPr>
          <w:rFonts w:ascii="Calibri" w:hAnsi="Calibri" w:cs="Calibri"/>
          <w:b/>
          <w:bCs/>
          <w:i/>
          <w:iCs/>
          <w:color w:val="0000FF"/>
          <w:sz w:val="22"/>
          <w:szCs w:val="22"/>
        </w:rPr>
        <w:t>IO LAVORO AGILE</w:t>
      </w:r>
      <w:r w:rsidRPr="00C412B6">
        <w:rPr>
          <w:rFonts w:ascii="Calibri" w:hAnsi="Calibri" w:cs="Calibri"/>
          <w:b/>
          <w:bCs/>
          <w:color w:val="0000FF"/>
          <w:sz w:val="22"/>
          <w:szCs w:val="22"/>
        </w:rPr>
        <w:t>”</w:t>
      </w:r>
    </w:p>
    <w:p w:rsidR="00470C66" w:rsidRPr="00C412B6" w:rsidRDefault="00470C66" w:rsidP="00C412B6">
      <w:pPr>
        <w:pStyle w:val="Default"/>
        <w:jc w:val="both"/>
        <w:rPr>
          <w:rFonts w:ascii="Calibri" w:hAnsi="Calibri" w:cs="Calibri"/>
          <w:color w:val="002060"/>
          <w:sz w:val="22"/>
          <w:szCs w:val="22"/>
        </w:rPr>
      </w:pPr>
    </w:p>
    <w:p w:rsidR="00470C66" w:rsidRPr="00C412B6" w:rsidRDefault="00470C66" w:rsidP="00C412B6">
      <w:pPr>
        <w:jc w:val="both"/>
        <w:rPr>
          <w:rFonts w:ascii="Calibri" w:hAnsi="Calibri" w:cs="Calibri"/>
          <w:sz w:val="22"/>
          <w:szCs w:val="22"/>
        </w:rPr>
      </w:pPr>
    </w:p>
    <w:p w:rsidR="00470C66" w:rsidRPr="00C412B6" w:rsidRDefault="00470C66" w:rsidP="00C412B6">
      <w:pPr>
        <w:jc w:val="both"/>
        <w:rPr>
          <w:rFonts w:ascii="Calibri" w:hAnsi="Calibri" w:cs="Calibri"/>
          <w:color w:val="002060"/>
          <w:sz w:val="22"/>
          <w:szCs w:val="22"/>
        </w:rPr>
      </w:pPr>
    </w:p>
    <w:p w:rsidR="00470C66" w:rsidRPr="00C412B6" w:rsidRDefault="00470C66" w:rsidP="00C412B6">
      <w:pPr>
        <w:jc w:val="both"/>
        <w:rPr>
          <w:rFonts w:ascii="Calibri" w:hAnsi="Calibri" w:cs="Calibri"/>
          <w:sz w:val="22"/>
          <w:szCs w:val="22"/>
        </w:rPr>
      </w:pPr>
    </w:p>
    <w:p w:rsidR="00470C66" w:rsidRPr="00C412B6" w:rsidRDefault="00470C66" w:rsidP="00C412B6">
      <w:pPr>
        <w:pStyle w:val="Default"/>
        <w:ind w:left="142" w:right="-284"/>
        <w:jc w:val="both"/>
        <w:rPr>
          <w:rFonts w:ascii="Calibri" w:hAnsi="Calibri" w:cs="Calibri"/>
          <w:b/>
          <w:bCs/>
          <w:sz w:val="22"/>
          <w:szCs w:val="22"/>
          <w:highlight w:val="yellow"/>
        </w:rPr>
      </w:pPr>
    </w:p>
    <w:p w:rsidR="00470C66" w:rsidRPr="00C412B6" w:rsidRDefault="00470C66" w:rsidP="00C412B6">
      <w:pPr>
        <w:pStyle w:val="Default"/>
        <w:ind w:left="142" w:right="-285"/>
        <w:jc w:val="both"/>
        <w:rPr>
          <w:rFonts w:ascii="Calibri" w:hAnsi="Calibri" w:cs="Calibri"/>
          <w:b/>
          <w:bCs/>
          <w:sz w:val="22"/>
          <w:szCs w:val="22"/>
          <w:highlight w:val="yellow"/>
        </w:rPr>
      </w:pPr>
    </w:p>
    <w:p w:rsidR="00470C66" w:rsidRPr="00C412B6" w:rsidRDefault="00470C66" w:rsidP="00C412B6">
      <w:pPr>
        <w:ind w:left="142" w:right="-285"/>
        <w:jc w:val="both"/>
        <w:rPr>
          <w:rFonts w:ascii="Calibri" w:hAnsi="Calibri" w:cs="Calibri"/>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r w:rsidRPr="00C412B6">
        <w:rPr>
          <w:rFonts w:ascii="Calibri" w:hAnsi="Calibri" w:cs="Calibri"/>
          <w:b/>
          <w:bCs/>
          <w:sz w:val="22"/>
          <w:szCs w:val="22"/>
        </w:rPr>
        <w:t xml:space="preserve">PREMESSA </w:t>
      </w:r>
    </w:p>
    <w:p w:rsidR="00470C66" w:rsidRDefault="00470C66" w:rsidP="00C412B6">
      <w:pPr>
        <w:widowControl w:val="0"/>
        <w:autoSpaceDE w:val="0"/>
        <w:autoSpaceDN w:val="0"/>
        <w:adjustRightInd w:val="0"/>
        <w:ind w:left="142" w:right="-285"/>
        <w:jc w:val="both"/>
        <w:rPr>
          <w:rFonts w:ascii="Calibri" w:hAnsi="Calibri" w:cs="Calibri"/>
          <w:sz w:val="22"/>
          <w:szCs w:val="22"/>
        </w:rPr>
      </w:pPr>
      <w:r w:rsidRPr="00C412B6">
        <w:rPr>
          <w:rFonts w:ascii="Calibri" w:hAnsi="Calibri" w:cs="Calibri"/>
          <w:sz w:val="22"/>
          <w:szCs w:val="22"/>
        </w:rPr>
        <w:t xml:space="preserve">Nella Programmazione 2014-2020 le regole definite per l’ammissibilità della spesa dei fondi strutturali hanno rafforzato il ricorso per il finanziamento delle operazioni delle opzioni di semplificazione della spesa. In particolare, l'art. 67 del Regolamento (UE) 1303/2013, come modificato dal Regolamento (UE, Euratom) n. 1046/2018 stabilisce la possibilità di utilizzare diverse opzioni di semplificazione della spesa per il finanziamento delle sovvenzioni, che possono avvenire attraverso: - tabelle standard di costi unitari; - somme forfettarie; - finanziamento a tasso forfettario, calcolato applicando una determinata percentuale a una o più categorie definite. </w:t>
      </w:r>
    </w:p>
    <w:p w:rsidR="00470C66" w:rsidRDefault="00470C66" w:rsidP="00C412B6">
      <w:pPr>
        <w:widowControl w:val="0"/>
        <w:autoSpaceDE w:val="0"/>
        <w:autoSpaceDN w:val="0"/>
        <w:adjustRightInd w:val="0"/>
        <w:ind w:left="142" w:right="-285"/>
        <w:jc w:val="both"/>
        <w:rPr>
          <w:rFonts w:ascii="Calibri" w:hAnsi="Calibri" w:cs="Calibri"/>
          <w:sz w:val="22"/>
          <w:szCs w:val="22"/>
        </w:rPr>
      </w:pPr>
      <w:r w:rsidRPr="00C412B6">
        <w:rPr>
          <w:rFonts w:ascii="Calibri" w:hAnsi="Calibri" w:cs="Calibri"/>
          <w:sz w:val="22"/>
          <w:szCs w:val="22"/>
        </w:rPr>
        <w:t>Per quanto riguarda il FESR e FSE, l’art. 67, paragrafo 2 bis del Regolamento (UE) 1303/2013, come introdotto dal Regolamento (UE, Euratom) n. 2018/1046, dispone che “Nel caso di operazioni o progetti non coperti dalla prima frase del paragrafo 4 e che ricevono sostegno dal FESR e dall’FSE, le sovvenzioni e l’assistenza rimborsabile per le quali il sostegno pubblico non supera 100 000 EUR assumono la forma di tabelle standard di costi unitari, somme forfettarie o tassi forfettari, fatta eccezione per le operazioni che ricevono sostegno nell’ambito di aiuti di Stato che non costituiscono aiuti de minimis”, rendendo pertanto obbligatorio per l’Autorità di Gestione ricorrere alle modalità di semplificazione della spesa previste dai regolamenti per il finanziamento delle operazioni fino a 100.000 euro.</w:t>
      </w:r>
    </w:p>
    <w:p w:rsidR="00470C66" w:rsidRDefault="00470C66" w:rsidP="00C412B6">
      <w:pPr>
        <w:widowControl w:val="0"/>
        <w:autoSpaceDE w:val="0"/>
        <w:autoSpaceDN w:val="0"/>
        <w:adjustRightInd w:val="0"/>
        <w:ind w:left="142" w:right="-285"/>
        <w:jc w:val="both"/>
        <w:rPr>
          <w:rFonts w:ascii="Calibri" w:hAnsi="Calibri" w:cs="Calibri"/>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r w:rsidRPr="00C412B6">
        <w:rPr>
          <w:rFonts w:ascii="Calibri" w:hAnsi="Calibri" w:cs="Calibri"/>
          <w:b/>
          <w:bCs/>
          <w:sz w:val="22"/>
          <w:szCs w:val="22"/>
        </w:rPr>
        <w:t>ASPETTI PRATICI IN RELAZIONE ALLO STRUMENTO DEL TASSO FORFETTARIO AL 40% DELLE SPESE DIRETTE DI PERSONALE AMMISSIBILI</w:t>
      </w:r>
    </w:p>
    <w:p w:rsidR="00470C66" w:rsidRPr="00C412B6" w:rsidRDefault="00470C66" w:rsidP="00C412B6">
      <w:pPr>
        <w:widowControl w:val="0"/>
        <w:autoSpaceDE w:val="0"/>
        <w:autoSpaceDN w:val="0"/>
        <w:adjustRightInd w:val="0"/>
        <w:ind w:left="142" w:right="-285"/>
        <w:jc w:val="both"/>
        <w:rPr>
          <w:rFonts w:ascii="Calibri" w:hAnsi="Calibri" w:cs="Calibri"/>
          <w:b/>
          <w:bCs/>
          <w:sz w:val="22"/>
          <w:szCs w:val="22"/>
        </w:rPr>
      </w:pPr>
    </w:p>
    <w:p w:rsidR="00470C66" w:rsidRPr="00C412B6" w:rsidRDefault="00470C66" w:rsidP="00C412B6">
      <w:pPr>
        <w:ind w:left="142"/>
        <w:jc w:val="both"/>
        <w:rPr>
          <w:rFonts w:ascii="Calibri" w:hAnsi="Calibri" w:cs="Calibri"/>
          <w:sz w:val="22"/>
          <w:szCs w:val="22"/>
        </w:rPr>
      </w:pPr>
      <w:r w:rsidRPr="00C412B6">
        <w:rPr>
          <w:rFonts w:ascii="Calibri" w:hAnsi="Calibri" w:cs="Calibri"/>
          <w:sz w:val="22"/>
          <w:szCs w:val="22"/>
        </w:rPr>
        <w:t xml:space="preserve">Il costo per la realizzazione dei singoli interventi è rapportato al numero dei dipendenti e varia da un minimo di </w:t>
      </w:r>
      <w:r w:rsidRPr="00C412B6">
        <w:rPr>
          <w:rFonts w:ascii="Calibri" w:hAnsi="Calibri" w:cs="Calibri"/>
          <w:b/>
          <w:bCs/>
          <w:sz w:val="22"/>
          <w:szCs w:val="22"/>
        </w:rPr>
        <w:t xml:space="preserve">€ 10.000,00 </w:t>
      </w:r>
      <w:r w:rsidRPr="00C412B6">
        <w:rPr>
          <w:rFonts w:ascii="Calibri" w:hAnsi="Calibri" w:cs="Calibri"/>
          <w:sz w:val="22"/>
          <w:szCs w:val="22"/>
        </w:rPr>
        <w:t xml:space="preserve">ad </w:t>
      </w:r>
      <w:r w:rsidRPr="00C412B6">
        <w:rPr>
          <w:rFonts w:ascii="Calibri" w:hAnsi="Calibri" w:cs="Calibri"/>
          <w:b/>
          <w:bCs/>
          <w:sz w:val="22"/>
          <w:szCs w:val="22"/>
        </w:rPr>
        <w:t xml:space="preserve">€ 50.000,00, </w:t>
      </w:r>
      <w:r w:rsidRPr="00C412B6">
        <w:rPr>
          <w:rFonts w:ascii="Calibri" w:hAnsi="Calibri" w:cs="Calibri"/>
          <w:sz w:val="22"/>
          <w:szCs w:val="22"/>
        </w:rPr>
        <w:t>come indicato in tabella</w:t>
      </w:r>
    </w:p>
    <w:p w:rsidR="00470C66" w:rsidRPr="00C412B6" w:rsidRDefault="00470C66" w:rsidP="00C412B6">
      <w:pPr>
        <w:jc w:val="both"/>
        <w:rPr>
          <w:rFonts w:ascii="Calibri" w:hAnsi="Calibri" w:cs="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13"/>
        <w:gridCol w:w="4013"/>
      </w:tblGrid>
      <w:tr w:rsidR="00470C66" w:rsidRPr="00C412B6">
        <w:trPr>
          <w:jc w:val="center"/>
        </w:trPr>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n. dipendenti</w:t>
            </w:r>
          </w:p>
        </w:tc>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Importo massimo concedibile</w:t>
            </w:r>
          </w:p>
        </w:tc>
      </w:tr>
      <w:tr w:rsidR="00470C66" w:rsidRPr="00C412B6">
        <w:trPr>
          <w:jc w:val="center"/>
        </w:trPr>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da 1 a 10</w:t>
            </w:r>
          </w:p>
        </w:tc>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€ 10.000,00</w:t>
            </w:r>
          </w:p>
        </w:tc>
      </w:tr>
      <w:tr w:rsidR="00470C66" w:rsidRPr="00C412B6">
        <w:trPr>
          <w:jc w:val="center"/>
        </w:trPr>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da 11  a 20</w:t>
            </w:r>
          </w:p>
        </w:tc>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€ 20.000,00</w:t>
            </w:r>
          </w:p>
        </w:tc>
      </w:tr>
      <w:tr w:rsidR="00470C66" w:rsidRPr="00C412B6">
        <w:trPr>
          <w:jc w:val="center"/>
        </w:trPr>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da 21 a 30</w:t>
            </w:r>
          </w:p>
        </w:tc>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€ 30.000,00</w:t>
            </w:r>
          </w:p>
        </w:tc>
      </w:tr>
      <w:tr w:rsidR="00470C66" w:rsidRPr="00C412B6">
        <w:trPr>
          <w:jc w:val="center"/>
        </w:trPr>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Oltre 30</w:t>
            </w:r>
          </w:p>
        </w:tc>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€ 50.000,00</w:t>
            </w:r>
          </w:p>
        </w:tc>
      </w:tr>
    </w:tbl>
    <w:p w:rsidR="00470C66" w:rsidRPr="00C412B6" w:rsidRDefault="00470C66" w:rsidP="00C412B6">
      <w:pPr>
        <w:jc w:val="both"/>
        <w:rPr>
          <w:rFonts w:ascii="Calibri" w:hAnsi="Calibri" w:cs="Calibri"/>
          <w:sz w:val="22"/>
          <w:szCs w:val="22"/>
        </w:rPr>
      </w:pPr>
    </w:p>
    <w:p w:rsidR="00470C66" w:rsidRPr="00C412B6" w:rsidRDefault="00470C66" w:rsidP="00C412B6">
      <w:pPr>
        <w:jc w:val="both"/>
        <w:rPr>
          <w:rFonts w:ascii="Calibri" w:hAnsi="Calibri" w:cs="Calibri"/>
          <w:sz w:val="22"/>
          <w:szCs w:val="22"/>
        </w:rPr>
      </w:pPr>
    </w:p>
    <w:p w:rsidR="00470C66" w:rsidRPr="00C412B6" w:rsidRDefault="00470C66" w:rsidP="00C412B6">
      <w:pPr>
        <w:jc w:val="both"/>
        <w:rPr>
          <w:rFonts w:ascii="Calibri" w:hAnsi="Calibri" w:cs="Calibri"/>
          <w:sz w:val="22"/>
          <w:szCs w:val="22"/>
        </w:rPr>
      </w:pPr>
    </w:p>
    <w:p w:rsidR="00470C66" w:rsidRPr="00C412B6" w:rsidRDefault="00470C66" w:rsidP="00C412B6">
      <w:pPr>
        <w:jc w:val="both"/>
        <w:rPr>
          <w:rFonts w:ascii="Calibri" w:hAnsi="Calibri" w:cs="Calibri"/>
          <w:sz w:val="22"/>
          <w:szCs w:val="22"/>
        </w:rPr>
      </w:pPr>
      <w:r w:rsidRPr="00C412B6">
        <w:rPr>
          <w:rFonts w:ascii="Calibri" w:hAnsi="Calibri" w:cs="Calibri"/>
          <w:sz w:val="22"/>
          <w:szCs w:val="22"/>
        </w:rPr>
        <w:t xml:space="preserve">Il progetto sperimentale deve avere una durata minima di 6 mesi e dovrà coinvolgere nell’Azione B (acquisto di strumentazione tecnologica) un numero </w:t>
      </w:r>
      <w:r w:rsidRPr="00C412B6">
        <w:rPr>
          <w:rFonts w:ascii="Calibri" w:hAnsi="Calibri" w:cs="Calibri"/>
          <w:b/>
          <w:bCs/>
          <w:sz w:val="22"/>
          <w:szCs w:val="22"/>
        </w:rPr>
        <w:t>minimo</w:t>
      </w:r>
      <w:r w:rsidRPr="00C412B6">
        <w:rPr>
          <w:rFonts w:ascii="Calibri" w:hAnsi="Calibri" w:cs="Calibri"/>
          <w:sz w:val="22"/>
          <w:szCs w:val="22"/>
        </w:rPr>
        <w:t xml:space="preserve"> di lavoratrici, come di seguito indicate:</w:t>
      </w:r>
    </w:p>
    <w:p w:rsidR="00470C66" w:rsidRPr="00C412B6" w:rsidRDefault="00470C66" w:rsidP="00C412B6">
      <w:pPr>
        <w:jc w:val="both"/>
        <w:rPr>
          <w:rFonts w:ascii="Calibri" w:hAnsi="Calibri" w:cs="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13"/>
        <w:gridCol w:w="4013"/>
      </w:tblGrid>
      <w:tr w:rsidR="00470C66" w:rsidRPr="00C412B6">
        <w:trPr>
          <w:jc w:val="center"/>
        </w:trPr>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n. dipendenti</w:t>
            </w:r>
          </w:p>
        </w:tc>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n. lavoratrici</w:t>
            </w:r>
          </w:p>
        </w:tc>
      </w:tr>
      <w:tr w:rsidR="00470C66" w:rsidRPr="00C412B6">
        <w:trPr>
          <w:jc w:val="center"/>
        </w:trPr>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da 1 a 10</w:t>
            </w:r>
          </w:p>
        </w:tc>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1</w:t>
            </w:r>
          </w:p>
        </w:tc>
      </w:tr>
      <w:tr w:rsidR="00470C66" w:rsidRPr="00C412B6">
        <w:trPr>
          <w:jc w:val="center"/>
        </w:trPr>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da 11  a 20</w:t>
            </w:r>
          </w:p>
        </w:tc>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3</w:t>
            </w:r>
          </w:p>
        </w:tc>
      </w:tr>
      <w:tr w:rsidR="00470C66" w:rsidRPr="00C412B6">
        <w:trPr>
          <w:jc w:val="center"/>
        </w:trPr>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da 21 a 30</w:t>
            </w:r>
          </w:p>
        </w:tc>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percentuale del 20% con arrotondamento per eccesso all’unità successiva</w:t>
            </w:r>
          </w:p>
        </w:tc>
      </w:tr>
      <w:tr w:rsidR="00470C66" w:rsidRPr="00C412B6">
        <w:trPr>
          <w:jc w:val="center"/>
        </w:trPr>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Oltre  30</w:t>
            </w:r>
          </w:p>
        </w:tc>
        <w:tc>
          <w:tcPr>
            <w:tcW w:w="4013" w:type="dxa"/>
          </w:tcPr>
          <w:p w:rsidR="00470C66" w:rsidRPr="00C412B6" w:rsidRDefault="00470C66" w:rsidP="00C412B6">
            <w:pPr>
              <w:jc w:val="both"/>
              <w:rPr>
                <w:rFonts w:ascii="Calibri" w:hAnsi="Calibri" w:cs="Calibri"/>
                <w:b/>
                <w:bCs/>
                <w:sz w:val="22"/>
                <w:szCs w:val="22"/>
              </w:rPr>
            </w:pPr>
            <w:r w:rsidRPr="00C412B6">
              <w:rPr>
                <w:rFonts w:ascii="Calibri" w:hAnsi="Calibri" w:cs="Calibri"/>
                <w:b/>
                <w:bCs/>
                <w:sz w:val="22"/>
                <w:szCs w:val="22"/>
              </w:rPr>
              <w:t>percentuale del 25% con arrotondamento per eccesso all’unità successiva</w:t>
            </w:r>
          </w:p>
        </w:tc>
      </w:tr>
    </w:tbl>
    <w:p w:rsidR="00470C66" w:rsidRPr="00C412B6" w:rsidRDefault="00470C66" w:rsidP="00C412B6">
      <w:pPr>
        <w:jc w:val="both"/>
        <w:rPr>
          <w:rFonts w:ascii="Calibri" w:hAnsi="Calibri" w:cs="Calibri"/>
          <w:sz w:val="22"/>
          <w:szCs w:val="22"/>
        </w:rPr>
      </w:pPr>
    </w:p>
    <w:p w:rsidR="00470C66" w:rsidRPr="00C412B6" w:rsidRDefault="00470C66" w:rsidP="00C412B6">
      <w:pPr>
        <w:jc w:val="both"/>
        <w:rPr>
          <w:rFonts w:ascii="Calibri" w:hAnsi="Calibri" w:cs="Calibri"/>
          <w:sz w:val="22"/>
          <w:szCs w:val="22"/>
        </w:rPr>
      </w:pPr>
    </w:p>
    <w:p w:rsidR="00470C66" w:rsidRPr="00C412B6" w:rsidRDefault="00470C66" w:rsidP="00C412B6">
      <w:pPr>
        <w:jc w:val="both"/>
        <w:rPr>
          <w:rFonts w:ascii="Calibri" w:hAnsi="Calibri" w:cs="Calibri"/>
          <w:sz w:val="22"/>
          <w:szCs w:val="22"/>
        </w:rPr>
      </w:pPr>
      <w:r w:rsidRPr="00C412B6">
        <w:rPr>
          <w:rFonts w:ascii="Calibri" w:hAnsi="Calibri" w:cs="Calibri"/>
          <w:sz w:val="22"/>
          <w:szCs w:val="22"/>
        </w:rPr>
        <w:t xml:space="preserve">La rendicontazione delle spese ammissibili avverrà attraverso l’utilizzo del </w:t>
      </w:r>
      <w:r w:rsidRPr="00C412B6">
        <w:rPr>
          <w:rFonts w:ascii="Calibri" w:hAnsi="Calibri" w:cs="Calibri"/>
          <w:b/>
          <w:bCs/>
          <w:sz w:val="22"/>
          <w:szCs w:val="22"/>
        </w:rPr>
        <w:t xml:space="preserve">tasso forfettario fino al 40% dei costi diretti per il personale </w:t>
      </w:r>
      <w:r w:rsidRPr="00C412B6">
        <w:rPr>
          <w:rFonts w:ascii="Calibri" w:hAnsi="Calibri" w:cs="Calibri"/>
          <w:sz w:val="22"/>
          <w:szCs w:val="22"/>
        </w:rPr>
        <w:t>("</w:t>
      </w:r>
      <w:r w:rsidRPr="00C412B6">
        <w:rPr>
          <w:rFonts w:ascii="Calibri" w:hAnsi="Calibri" w:cs="Calibri"/>
          <w:b/>
          <w:bCs/>
          <w:sz w:val="22"/>
          <w:szCs w:val="22"/>
        </w:rPr>
        <w:t>staff + 40%</w:t>
      </w:r>
      <w:r w:rsidRPr="00C412B6">
        <w:rPr>
          <w:rFonts w:ascii="Calibri" w:hAnsi="Calibri" w:cs="Calibri"/>
          <w:sz w:val="22"/>
          <w:szCs w:val="22"/>
        </w:rPr>
        <w:t>")</w:t>
      </w:r>
      <w:r w:rsidRPr="00C412B6">
        <w:rPr>
          <w:rFonts w:ascii="Calibri" w:hAnsi="Calibri" w:cs="Calibri"/>
          <w:b/>
          <w:bCs/>
          <w:sz w:val="22"/>
          <w:szCs w:val="22"/>
        </w:rPr>
        <w:t xml:space="preserve"> a copertura degli altri costi del progetto</w:t>
      </w:r>
      <w:r w:rsidRPr="00C412B6">
        <w:rPr>
          <w:rFonts w:ascii="Calibri" w:hAnsi="Calibri" w:cs="Calibri"/>
          <w:sz w:val="22"/>
          <w:szCs w:val="22"/>
        </w:rPr>
        <w:t>..</w:t>
      </w:r>
    </w:p>
    <w:p w:rsidR="00470C66" w:rsidRPr="00C412B6" w:rsidRDefault="00470C66" w:rsidP="00C412B6">
      <w:pPr>
        <w:jc w:val="both"/>
        <w:rPr>
          <w:rFonts w:ascii="Calibri" w:hAnsi="Calibri" w:cs="Calibri"/>
          <w:sz w:val="22"/>
          <w:szCs w:val="22"/>
        </w:rPr>
      </w:pPr>
      <w:r w:rsidRPr="00C412B6">
        <w:rPr>
          <w:rFonts w:ascii="Calibri" w:hAnsi="Calibri" w:cs="Calibri"/>
          <w:sz w:val="22"/>
          <w:szCs w:val="22"/>
        </w:rPr>
        <w:t xml:space="preserve">In relazione all’AZIONE A dell’Avviso Pubblico, la Regione Molise, conformemente a quanto descritto dall’art. 68ter, paragrafo 1 del Regolamento (UE) 1303/2013, così come modificato dal Regolamento (UE) 2018/1046, ha optato per l’applicazione del tasso forfettario pari al 40% delle spese dirette di personale ammissibili, al fine di coprire tutti i restanti costi dell’operazione. </w:t>
      </w:r>
    </w:p>
    <w:p w:rsidR="00470C66" w:rsidRPr="00C412B6" w:rsidRDefault="00470C66" w:rsidP="00C412B6">
      <w:pPr>
        <w:jc w:val="both"/>
        <w:rPr>
          <w:rFonts w:ascii="Calibri" w:hAnsi="Calibri" w:cs="Calibri"/>
          <w:sz w:val="22"/>
          <w:szCs w:val="22"/>
        </w:rPr>
      </w:pPr>
      <w:r w:rsidRPr="00C412B6">
        <w:rPr>
          <w:rFonts w:ascii="Calibri" w:hAnsi="Calibri" w:cs="Calibri"/>
          <w:sz w:val="22"/>
          <w:szCs w:val="22"/>
        </w:rPr>
        <w:lastRenderedPageBreak/>
        <w:t>Ne consegue che i piani finanziari che dovranno essere predisposti per la presentazione delle proposte dovranno indicare in maniera dettagliata solamente le spese relative al costo delle Risorse Umane. Le spese relative a tutti i restanti costi ammissibili (AZIONE B) necessari per l’attuazione dell’operazione, dovranno trovare copertura nell’ambito dell’ulteriore importo forfettario riconosciuto, pari al 40% del costo del personale ammissibile.</w:t>
      </w:r>
    </w:p>
    <w:p w:rsidR="00470C66" w:rsidRPr="00C412B6" w:rsidRDefault="00470C66" w:rsidP="00C412B6">
      <w:pPr>
        <w:jc w:val="both"/>
        <w:rPr>
          <w:rFonts w:ascii="Calibri" w:hAnsi="Calibri" w:cs="Calibri"/>
          <w:sz w:val="22"/>
          <w:szCs w:val="22"/>
        </w:rPr>
      </w:pPr>
    </w:p>
    <w:p w:rsidR="00470C66" w:rsidRPr="00C412B6" w:rsidRDefault="00470C66" w:rsidP="00C412B6">
      <w:pPr>
        <w:jc w:val="both"/>
        <w:rPr>
          <w:rFonts w:ascii="Calibri" w:hAnsi="Calibri" w:cs="Calibri"/>
          <w:sz w:val="22"/>
          <w:szCs w:val="22"/>
        </w:rPr>
      </w:pPr>
      <w:r w:rsidRPr="00C412B6">
        <w:rPr>
          <w:rFonts w:ascii="Calibri" w:hAnsi="Calibri" w:cs="Calibri"/>
          <w:sz w:val="22"/>
          <w:szCs w:val="22"/>
        </w:rPr>
        <w:t>Il costo complessivo dell’azione è il risultato della somma dei costi diretti previsti per le risorse umane impegnate nell’attuazione e gestione degli interventi previsti, più il 40% di tali costi a copertura di tutti gli altri costi ammissibili necessari per la realizzazione dell’operazione.</w:t>
      </w:r>
    </w:p>
    <w:p w:rsidR="00470C66" w:rsidRPr="00C412B6" w:rsidRDefault="00470C66" w:rsidP="00C412B6">
      <w:pPr>
        <w:jc w:val="both"/>
        <w:rPr>
          <w:rFonts w:ascii="Calibri" w:hAnsi="Calibri" w:cs="Calibri"/>
          <w:sz w:val="22"/>
          <w:szCs w:val="22"/>
        </w:rPr>
      </w:pPr>
      <w:r w:rsidRPr="00C412B6">
        <w:rPr>
          <w:rFonts w:ascii="Calibri" w:hAnsi="Calibri" w:cs="Calibri"/>
          <w:sz w:val="22"/>
          <w:szCs w:val="22"/>
        </w:rPr>
        <w:t xml:space="preserve">Il </w:t>
      </w:r>
      <w:r w:rsidRPr="00C412B6">
        <w:rPr>
          <w:rFonts w:ascii="Calibri" w:hAnsi="Calibri" w:cs="Calibri"/>
          <w:b/>
          <w:bCs/>
          <w:sz w:val="22"/>
          <w:szCs w:val="22"/>
        </w:rPr>
        <w:t>piano finanziario dell’intervento</w:t>
      </w:r>
      <w:r w:rsidRPr="00C412B6">
        <w:rPr>
          <w:rFonts w:ascii="Calibri" w:hAnsi="Calibri" w:cs="Calibri"/>
          <w:sz w:val="22"/>
          <w:szCs w:val="22"/>
        </w:rPr>
        <w:t>, che dovrà essere presentato secondo l’Allegato B, dovrà essere così strutturato:</w:t>
      </w:r>
    </w:p>
    <w:p w:rsidR="00470C66" w:rsidRPr="00C412B6" w:rsidRDefault="00470C66" w:rsidP="00C412B6">
      <w:pPr>
        <w:autoSpaceDE w:val="0"/>
        <w:autoSpaceDN w:val="0"/>
        <w:adjustRightInd w:val="0"/>
        <w:jc w:val="both"/>
        <w:rPr>
          <w:rFonts w:ascii="Calibri" w:hAnsi="Calibri" w:cs="Calibri"/>
          <w:color w:val="000000"/>
          <w:sz w:val="22"/>
          <w:szCs w:val="22"/>
        </w:rPr>
      </w:pPr>
    </w:p>
    <w:p w:rsidR="00470C66" w:rsidRPr="00C412B6" w:rsidRDefault="00470C66" w:rsidP="00C412B6">
      <w:pPr>
        <w:autoSpaceDE w:val="0"/>
        <w:autoSpaceDN w:val="0"/>
        <w:adjustRightInd w:val="0"/>
        <w:jc w:val="both"/>
        <w:rPr>
          <w:rFonts w:ascii="Calibri" w:hAnsi="Calibri" w:cs="Calibri"/>
          <w:b/>
          <w:bCs/>
          <w:sz w:val="22"/>
          <w:szCs w:val="22"/>
        </w:rPr>
      </w:pPr>
      <w:r w:rsidRPr="00C412B6">
        <w:rPr>
          <w:rFonts w:ascii="Calibri" w:hAnsi="Calibri" w:cs="Calibri"/>
          <w:b/>
          <w:bCs/>
          <w:sz w:val="22"/>
          <w:szCs w:val="22"/>
        </w:rPr>
        <w:t>Attività preliminari all’adozione del piano di smart working</w:t>
      </w:r>
    </w:p>
    <w:p w:rsidR="00470C66" w:rsidRPr="00C412B6" w:rsidRDefault="00470C66" w:rsidP="00C412B6">
      <w:pPr>
        <w:autoSpaceDE w:val="0"/>
        <w:autoSpaceDN w:val="0"/>
        <w:adjustRightInd w:val="0"/>
        <w:jc w:val="both"/>
        <w:rPr>
          <w:rFonts w:ascii="Calibri" w:hAnsi="Calibri" w:cs="Calibri"/>
          <w:color w:val="000000"/>
          <w:sz w:val="22"/>
          <w:szCs w:val="22"/>
        </w:rPr>
      </w:pPr>
    </w:p>
    <w:p w:rsidR="00470C66" w:rsidRPr="00C412B6" w:rsidRDefault="00470C66" w:rsidP="00C412B6">
      <w:pPr>
        <w:autoSpaceDE w:val="0"/>
        <w:autoSpaceDN w:val="0"/>
        <w:adjustRightInd w:val="0"/>
        <w:jc w:val="both"/>
        <w:rPr>
          <w:rFonts w:ascii="Calibri" w:hAnsi="Calibri" w:cs="Calibri"/>
          <w:color w:val="000000"/>
          <w:sz w:val="22"/>
          <w:szCs w:val="22"/>
        </w:rPr>
      </w:pPr>
      <w:r w:rsidRPr="00C412B6">
        <w:rPr>
          <w:rFonts w:ascii="Calibri" w:hAnsi="Calibri" w:cs="Calibri"/>
          <w:b/>
          <w:bCs/>
          <w:color w:val="000000"/>
          <w:sz w:val="22"/>
          <w:szCs w:val="22"/>
        </w:rPr>
        <w:t>Spese dirette del personale</w:t>
      </w:r>
      <w:r w:rsidRPr="00C412B6">
        <w:rPr>
          <w:rFonts w:ascii="Calibri" w:hAnsi="Calibri" w:cs="Calibri"/>
          <w:color w:val="000000"/>
          <w:sz w:val="22"/>
          <w:szCs w:val="22"/>
        </w:rPr>
        <w:t xml:space="preserve">, relative alle seguenti voci: </w:t>
      </w:r>
    </w:p>
    <w:p w:rsidR="00470C66" w:rsidRPr="00C412B6" w:rsidRDefault="00470C66" w:rsidP="00C412B6">
      <w:pPr>
        <w:autoSpaceDE w:val="0"/>
        <w:autoSpaceDN w:val="0"/>
        <w:adjustRightInd w:val="0"/>
        <w:jc w:val="both"/>
        <w:rPr>
          <w:rFonts w:ascii="Calibri" w:hAnsi="Calibri" w:cs="Calibri"/>
          <w:color w:val="000000"/>
          <w:sz w:val="22"/>
          <w:szCs w:val="22"/>
        </w:rPr>
      </w:pPr>
    </w:p>
    <w:p w:rsidR="00470C66" w:rsidRPr="00C412B6" w:rsidRDefault="00470C66" w:rsidP="00C412B6">
      <w:pPr>
        <w:autoSpaceDE w:val="0"/>
        <w:autoSpaceDN w:val="0"/>
        <w:adjustRightInd w:val="0"/>
        <w:spacing w:after="37"/>
        <w:jc w:val="both"/>
        <w:rPr>
          <w:rFonts w:ascii="Calibri" w:hAnsi="Calibri" w:cs="Calibri"/>
          <w:color w:val="000000"/>
          <w:sz w:val="22"/>
          <w:szCs w:val="22"/>
        </w:rPr>
      </w:pPr>
      <w:r w:rsidRPr="00C412B6">
        <w:rPr>
          <w:rFonts w:ascii="Calibri" w:hAnsi="Calibri" w:cs="Calibri"/>
          <w:color w:val="000000"/>
          <w:sz w:val="22"/>
          <w:szCs w:val="22"/>
        </w:rPr>
        <w:t>• A.1 Risorse umane interne e/o  Risorse umane esterne  che svolgono le seguenti attività:</w:t>
      </w:r>
    </w:p>
    <w:p w:rsidR="00470C66" w:rsidRPr="00C412B6" w:rsidRDefault="00470C66" w:rsidP="00C412B6">
      <w:pPr>
        <w:pStyle w:val="NormaleWeb"/>
        <w:shd w:val="clear" w:color="auto" w:fill="FFFFFF"/>
        <w:spacing w:before="0" w:after="0"/>
        <w:ind w:left="0" w:right="0"/>
        <w:jc w:val="both"/>
        <w:rPr>
          <w:rFonts w:ascii="Calibri" w:hAnsi="Calibri" w:cs="Calibri"/>
          <w:sz w:val="22"/>
          <w:szCs w:val="22"/>
          <w:lang w:eastAsia="en-US"/>
        </w:rPr>
      </w:pPr>
      <w:r w:rsidRPr="00C412B6">
        <w:rPr>
          <w:rFonts w:ascii="Calibri" w:hAnsi="Calibri" w:cs="Calibri"/>
          <w:sz w:val="22"/>
          <w:szCs w:val="22"/>
          <w:lang w:eastAsia="en-US"/>
        </w:rPr>
        <w:t>i) analisi organizzativa e dei processi interni aziendali;</w:t>
      </w:r>
    </w:p>
    <w:p w:rsidR="00470C66" w:rsidRPr="00C412B6" w:rsidRDefault="00470C66" w:rsidP="00C412B6">
      <w:pPr>
        <w:pStyle w:val="NormaleWeb"/>
        <w:shd w:val="clear" w:color="auto" w:fill="FFFFFF"/>
        <w:spacing w:before="0" w:after="0"/>
        <w:ind w:left="0" w:right="0"/>
        <w:jc w:val="both"/>
        <w:rPr>
          <w:rFonts w:ascii="Calibri" w:hAnsi="Calibri" w:cs="Calibri"/>
          <w:sz w:val="22"/>
          <w:szCs w:val="22"/>
          <w:lang w:eastAsia="en-US"/>
        </w:rPr>
      </w:pPr>
      <w:r w:rsidRPr="00C412B6">
        <w:rPr>
          <w:rFonts w:ascii="Calibri" w:hAnsi="Calibri" w:cs="Calibri"/>
          <w:sz w:val="22"/>
          <w:szCs w:val="22"/>
          <w:lang w:eastAsia="en-US"/>
        </w:rPr>
        <w:t xml:space="preserve"> ii) individuazione delle tecnologie digitali più idonee per lo smart working (es. strutturazione di processi di dematerializzazione, realizzazione di strumenti di social collaboration, utilizzo di devices, ecc.);</w:t>
      </w:r>
    </w:p>
    <w:p w:rsidR="00470C66" w:rsidRPr="00C412B6" w:rsidRDefault="00470C66" w:rsidP="00C412B6">
      <w:pPr>
        <w:pStyle w:val="NormaleWeb"/>
        <w:shd w:val="clear" w:color="auto" w:fill="FFFFFF"/>
        <w:spacing w:before="0" w:after="0"/>
        <w:ind w:left="0" w:right="0"/>
        <w:jc w:val="both"/>
        <w:rPr>
          <w:rFonts w:ascii="Calibri" w:hAnsi="Calibri" w:cs="Calibri"/>
          <w:sz w:val="22"/>
          <w:szCs w:val="22"/>
          <w:lang w:eastAsia="en-US"/>
        </w:rPr>
      </w:pPr>
      <w:r w:rsidRPr="00C412B6">
        <w:rPr>
          <w:rFonts w:ascii="Calibri" w:hAnsi="Calibri" w:cs="Calibri"/>
          <w:sz w:val="22"/>
          <w:szCs w:val="22"/>
          <w:lang w:eastAsia="en-US"/>
        </w:rPr>
        <w:t xml:space="preserve"> iii) consulenza giuslavoristica per garantire il rispetto delle normative vigenti;</w:t>
      </w:r>
    </w:p>
    <w:p w:rsidR="00470C66" w:rsidRPr="00C412B6" w:rsidRDefault="00470C66" w:rsidP="00C412B6">
      <w:pPr>
        <w:pStyle w:val="NormaleWeb"/>
        <w:shd w:val="clear" w:color="auto" w:fill="FFFFFF"/>
        <w:spacing w:before="0" w:after="0"/>
        <w:ind w:left="0" w:right="0"/>
        <w:jc w:val="both"/>
        <w:rPr>
          <w:rFonts w:ascii="Calibri" w:hAnsi="Calibri" w:cs="Calibri"/>
          <w:sz w:val="22"/>
          <w:szCs w:val="22"/>
          <w:lang w:eastAsia="en-US"/>
        </w:rPr>
      </w:pPr>
      <w:r w:rsidRPr="00C412B6">
        <w:rPr>
          <w:rFonts w:ascii="Calibri" w:hAnsi="Calibri" w:cs="Calibri"/>
          <w:sz w:val="22"/>
          <w:szCs w:val="22"/>
          <w:lang w:eastAsia="en-US"/>
        </w:rPr>
        <w:t xml:space="preserve"> iv) supporto per la stesura del piano di smart working e la redazione dell’accordo aziendale, corredato della modulistica necessaria, etc); </w:t>
      </w:r>
    </w:p>
    <w:p w:rsidR="00470C66" w:rsidRPr="00C412B6" w:rsidRDefault="00470C66" w:rsidP="00C412B6">
      <w:pPr>
        <w:autoSpaceDE w:val="0"/>
        <w:autoSpaceDN w:val="0"/>
        <w:adjustRightInd w:val="0"/>
        <w:jc w:val="both"/>
        <w:rPr>
          <w:rFonts w:ascii="Calibri" w:hAnsi="Calibri" w:cs="Calibri"/>
          <w:b/>
          <w:bCs/>
          <w:color w:val="000000"/>
          <w:sz w:val="22"/>
          <w:szCs w:val="22"/>
        </w:rPr>
      </w:pPr>
    </w:p>
    <w:p w:rsidR="00470C66" w:rsidRPr="00C412B6" w:rsidRDefault="00470C66" w:rsidP="00C412B6">
      <w:pPr>
        <w:autoSpaceDE w:val="0"/>
        <w:autoSpaceDN w:val="0"/>
        <w:adjustRightInd w:val="0"/>
        <w:jc w:val="both"/>
        <w:rPr>
          <w:rFonts w:ascii="Calibri" w:hAnsi="Calibri" w:cs="Calibri"/>
          <w:b/>
          <w:bCs/>
          <w:color w:val="000000"/>
          <w:sz w:val="22"/>
          <w:szCs w:val="22"/>
        </w:rPr>
      </w:pPr>
      <w:r w:rsidRPr="00C412B6">
        <w:rPr>
          <w:rFonts w:ascii="Calibri" w:hAnsi="Calibri" w:cs="Calibri"/>
          <w:b/>
          <w:bCs/>
          <w:color w:val="000000"/>
          <w:sz w:val="22"/>
          <w:szCs w:val="22"/>
        </w:rPr>
        <w:t>Attività formativa/consulenziale</w:t>
      </w:r>
    </w:p>
    <w:p w:rsidR="00470C66" w:rsidRPr="00C412B6" w:rsidRDefault="00470C66" w:rsidP="00C412B6">
      <w:pPr>
        <w:autoSpaceDE w:val="0"/>
        <w:autoSpaceDN w:val="0"/>
        <w:adjustRightInd w:val="0"/>
        <w:spacing w:after="37"/>
        <w:jc w:val="both"/>
        <w:rPr>
          <w:rFonts w:ascii="Calibri" w:hAnsi="Calibri" w:cs="Calibri"/>
          <w:sz w:val="22"/>
          <w:szCs w:val="22"/>
        </w:rPr>
      </w:pPr>
      <w:r w:rsidRPr="00C412B6">
        <w:rPr>
          <w:rFonts w:ascii="Calibri" w:hAnsi="Calibri" w:cs="Calibri"/>
          <w:color w:val="000000"/>
          <w:sz w:val="22"/>
          <w:szCs w:val="22"/>
        </w:rPr>
        <w:t xml:space="preserve">• A.2 Risorse umane interne e/o  Risorse umane esterne impegnati in </w:t>
      </w:r>
      <w:r w:rsidRPr="00C412B6">
        <w:rPr>
          <w:rFonts w:ascii="Calibri" w:hAnsi="Calibri" w:cs="Calibri"/>
          <w:sz w:val="22"/>
          <w:szCs w:val="22"/>
        </w:rPr>
        <w:t>attività formativa di tipo consulenziale finalizzata al corretto utilizzo della dotazione hardware e software</w:t>
      </w:r>
    </w:p>
    <w:p w:rsidR="00470C66" w:rsidRPr="00C412B6" w:rsidRDefault="00470C66" w:rsidP="00C412B6">
      <w:pPr>
        <w:autoSpaceDE w:val="0"/>
        <w:autoSpaceDN w:val="0"/>
        <w:adjustRightInd w:val="0"/>
        <w:jc w:val="both"/>
        <w:rPr>
          <w:rFonts w:ascii="Calibri" w:hAnsi="Calibri" w:cs="Calibri"/>
          <w:color w:val="000000"/>
          <w:sz w:val="22"/>
          <w:szCs w:val="22"/>
        </w:rPr>
      </w:pPr>
      <w:r w:rsidRPr="00C412B6">
        <w:rPr>
          <w:rFonts w:ascii="Calibri" w:hAnsi="Calibri" w:cs="Calibri"/>
          <w:color w:val="000000"/>
          <w:sz w:val="22"/>
          <w:szCs w:val="22"/>
        </w:rPr>
        <w:t xml:space="preserve">Nello “staff” rientrano le voci di costo sopra elencate (spese dirette del personale). </w:t>
      </w:r>
    </w:p>
    <w:p w:rsidR="00470C66" w:rsidRPr="00C412B6" w:rsidRDefault="00470C66" w:rsidP="00C412B6">
      <w:pPr>
        <w:autoSpaceDE w:val="0"/>
        <w:autoSpaceDN w:val="0"/>
        <w:adjustRightInd w:val="0"/>
        <w:jc w:val="both"/>
        <w:rPr>
          <w:rFonts w:ascii="Calibri" w:hAnsi="Calibri" w:cs="Calibri"/>
          <w:color w:val="000000"/>
          <w:sz w:val="22"/>
          <w:szCs w:val="22"/>
        </w:rPr>
      </w:pPr>
      <w:r w:rsidRPr="00C412B6">
        <w:rPr>
          <w:rFonts w:ascii="Calibri" w:hAnsi="Calibri" w:cs="Calibri"/>
          <w:color w:val="000000"/>
          <w:sz w:val="22"/>
          <w:szCs w:val="22"/>
        </w:rPr>
        <w:t>Nelle somme forfettarie (40%) rientrano le spese sostenute per l’acquisto di strumentazione tecnologica riferita alle sole lavoratrici, destinatarie della sperimentazione dello smart working.</w:t>
      </w:r>
    </w:p>
    <w:p w:rsidR="00470C66" w:rsidRPr="00C412B6" w:rsidRDefault="00470C66" w:rsidP="00C412B6">
      <w:pPr>
        <w:autoSpaceDE w:val="0"/>
        <w:autoSpaceDN w:val="0"/>
        <w:adjustRightInd w:val="0"/>
        <w:spacing w:after="37"/>
        <w:jc w:val="both"/>
        <w:rPr>
          <w:rFonts w:ascii="Calibri" w:hAnsi="Calibri" w:cs="Calibri"/>
          <w:color w:val="000000"/>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color w:val="000000"/>
          <w:sz w:val="22"/>
          <w:szCs w:val="22"/>
        </w:rPr>
      </w:pPr>
      <w:r w:rsidRPr="00C412B6">
        <w:rPr>
          <w:rFonts w:ascii="Calibri" w:hAnsi="Calibri" w:cs="Calibri"/>
          <w:color w:val="000000"/>
          <w:sz w:val="22"/>
          <w:szCs w:val="22"/>
        </w:rPr>
        <w:t>A copertura degli ulteriori costi ammissibili sostenuti per l’attuazione del progetto è riconosciuto un tasso forfettario pari al 40% delle spese dirette del personale rendicontate e ritenute ammissibili a seguito dei controlli effettuati dalla Regione Molise (calcolato sulle voci A.1, A.2,)</w:t>
      </w:r>
    </w:p>
    <w:p w:rsidR="00470C66" w:rsidRPr="00C412B6" w:rsidRDefault="00470C66" w:rsidP="00C412B6">
      <w:pPr>
        <w:widowControl w:val="0"/>
        <w:autoSpaceDE w:val="0"/>
        <w:autoSpaceDN w:val="0"/>
        <w:adjustRightInd w:val="0"/>
        <w:ind w:left="142" w:right="-285"/>
        <w:jc w:val="both"/>
        <w:rPr>
          <w:rFonts w:ascii="Calibri" w:hAnsi="Calibri" w:cs="Calibri"/>
          <w:color w:val="000000"/>
          <w:sz w:val="22"/>
          <w:szCs w:val="22"/>
        </w:rPr>
      </w:pPr>
    </w:p>
    <w:p w:rsidR="00470C66" w:rsidRPr="00C412B6" w:rsidRDefault="00470C66" w:rsidP="00C412B6">
      <w:pPr>
        <w:autoSpaceDE w:val="0"/>
        <w:autoSpaceDN w:val="0"/>
        <w:adjustRightInd w:val="0"/>
        <w:jc w:val="both"/>
        <w:rPr>
          <w:rFonts w:ascii="Calibri" w:hAnsi="Calibri" w:cs="Calibri"/>
          <w:sz w:val="22"/>
          <w:szCs w:val="22"/>
        </w:rPr>
      </w:pPr>
      <w:r w:rsidRPr="00C412B6">
        <w:rPr>
          <w:rFonts w:ascii="Calibri" w:hAnsi="Calibri" w:cs="Calibri"/>
          <w:sz w:val="22"/>
          <w:szCs w:val="22"/>
        </w:rPr>
        <w:t xml:space="preserve">Nelle voci suindicate possono essere valorizzati esclusivamente </w:t>
      </w:r>
      <w:r w:rsidRPr="00C412B6">
        <w:rPr>
          <w:rFonts w:ascii="Calibri" w:hAnsi="Calibri" w:cs="Calibri"/>
          <w:b/>
          <w:bCs/>
          <w:sz w:val="22"/>
          <w:szCs w:val="22"/>
        </w:rPr>
        <w:t>i costi di personale interno ed esterno, relativi a retribuzioni e compensi</w:t>
      </w:r>
      <w:r w:rsidRPr="00C412B6">
        <w:rPr>
          <w:rFonts w:ascii="Calibri" w:hAnsi="Calibri" w:cs="Calibri"/>
          <w:sz w:val="22"/>
          <w:szCs w:val="22"/>
        </w:rPr>
        <w:t xml:space="preserve"> (escluse spese quali, ad esempio, vitto, viaggio, alloggio).</w:t>
      </w:r>
    </w:p>
    <w:p w:rsidR="00470C66" w:rsidRPr="00C412B6" w:rsidRDefault="00470C66" w:rsidP="00C412B6">
      <w:pPr>
        <w:autoSpaceDE w:val="0"/>
        <w:autoSpaceDN w:val="0"/>
        <w:adjustRightInd w:val="0"/>
        <w:jc w:val="both"/>
        <w:rPr>
          <w:rFonts w:ascii="Calibri" w:hAnsi="Calibri" w:cs="Calibri"/>
          <w:color w:val="000000"/>
          <w:sz w:val="22"/>
          <w:szCs w:val="22"/>
        </w:rPr>
      </w:pPr>
    </w:p>
    <w:p w:rsidR="00470C66" w:rsidRPr="00C412B6" w:rsidRDefault="00470C66" w:rsidP="00C412B6">
      <w:pPr>
        <w:autoSpaceDE w:val="0"/>
        <w:autoSpaceDN w:val="0"/>
        <w:adjustRightInd w:val="0"/>
        <w:jc w:val="both"/>
        <w:rPr>
          <w:rFonts w:ascii="Calibri" w:hAnsi="Calibri" w:cs="Calibri"/>
          <w:sz w:val="22"/>
          <w:szCs w:val="22"/>
        </w:rPr>
      </w:pPr>
      <w:r w:rsidRPr="00C412B6">
        <w:rPr>
          <w:rFonts w:ascii="Calibri" w:hAnsi="Calibri" w:cs="Calibri"/>
          <w:sz w:val="22"/>
          <w:szCs w:val="22"/>
        </w:rPr>
        <w:t>Per la determinazione del costo del personale interno si fa riferimento alla retribuzione prevista dal CCNL. ed il cui costo si compone delle retribuzioni lorde più gli oneri sociali e previdenziali a carico del datore di lavoro.</w:t>
      </w:r>
    </w:p>
    <w:p w:rsidR="00470C66" w:rsidRPr="00C412B6" w:rsidRDefault="00470C66" w:rsidP="00C412B6">
      <w:pPr>
        <w:autoSpaceDE w:val="0"/>
        <w:autoSpaceDN w:val="0"/>
        <w:adjustRightInd w:val="0"/>
        <w:jc w:val="both"/>
        <w:rPr>
          <w:rFonts w:ascii="Calibri" w:hAnsi="Calibri" w:cs="Calibri"/>
          <w:sz w:val="22"/>
          <w:szCs w:val="22"/>
        </w:rPr>
      </w:pPr>
      <w:r w:rsidRPr="00C412B6">
        <w:rPr>
          <w:rFonts w:ascii="Calibri" w:hAnsi="Calibri" w:cs="Calibri"/>
          <w:sz w:val="22"/>
          <w:szCs w:val="22"/>
        </w:rPr>
        <w:t>Per la determinazione del costo del personale esterno direttamente impegnato nella realizzazione dell’intervento si fa riferimento ai contratti di fornitura dei servizi la cui fatturazione dovrà identificare chiaramente il costo del personale.</w:t>
      </w:r>
    </w:p>
    <w:p w:rsidR="00470C66" w:rsidRPr="00C412B6" w:rsidRDefault="00470C66" w:rsidP="00C412B6">
      <w:pPr>
        <w:autoSpaceDE w:val="0"/>
        <w:autoSpaceDN w:val="0"/>
        <w:adjustRightInd w:val="0"/>
        <w:jc w:val="both"/>
        <w:rPr>
          <w:rFonts w:ascii="Calibri" w:hAnsi="Calibri" w:cs="Calibri"/>
          <w:sz w:val="22"/>
          <w:szCs w:val="22"/>
        </w:rPr>
      </w:pPr>
      <w:r w:rsidRPr="00C412B6">
        <w:rPr>
          <w:rFonts w:ascii="Calibri" w:hAnsi="Calibri" w:cs="Calibri"/>
          <w:sz w:val="22"/>
          <w:szCs w:val="22"/>
        </w:rPr>
        <w:t>Possono altresì rientrare nel costo del personale anche i costi dei titolari di cariche sociali, qualora impiegati oggettivamente, in ragione della loro specifica funzione, nell’attività progettuale.</w:t>
      </w:r>
    </w:p>
    <w:p w:rsidR="00470C66" w:rsidRPr="00C412B6" w:rsidRDefault="00470C66" w:rsidP="00C412B6">
      <w:pPr>
        <w:autoSpaceDE w:val="0"/>
        <w:autoSpaceDN w:val="0"/>
        <w:adjustRightInd w:val="0"/>
        <w:jc w:val="both"/>
        <w:rPr>
          <w:rFonts w:ascii="Calibri" w:hAnsi="Calibri" w:cs="Calibri"/>
          <w:sz w:val="22"/>
          <w:szCs w:val="22"/>
        </w:rPr>
      </w:pPr>
      <w:r w:rsidRPr="00C412B6">
        <w:rPr>
          <w:rFonts w:ascii="Calibri" w:hAnsi="Calibri" w:cs="Calibri"/>
          <w:sz w:val="22"/>
          <w:szCs w:val="22"/>
        </w:rPr>
        <w:t>Ai fini del rimborso i costi diretti del personale devono essere supportati da idonea documentazione giustificativa.</w:t>
      </w:r>
    </w:p>
    <w:p w:rsidR="00470C66" w:rsidRPr="00C412B6" w:rsidRDefault="00470C66" w:rsidP="00C412B6">
      <w:pPr>
        <w:autoSpaceDE w:val="0"/>
        <w:autoSpaceDN w:val="0"/>
        <w:adjustRightInd w:val="0"/>
        <w:jc w:val="both"/>
        <w:rPr>
          <w:rFonts w:ascii="Calibri" w:hAnsi="Calibri" w:cs="Calibri"/>
          <w:sz w:val="22"/>
          <w:szCs w:val="22"/>
        </w:rPr>
      </w:pPr>
      <w:r w:rsidRPr="00C412B6">
        <w:rPr>
          <w:rFonts w:ascii="Calibri" w:hAnsi="Calibri" w:cs="Calibri"/>
          <w:sz w:val="22"/>
          <w:szCs w:val="22"/>
        </w:rPr>
        <w:t>Per quanto concerne gli aspetti finanziari relativi alla rendicontazione dell’operazione ammessa a finanziamento, il soggetto beneficiario sarà tenuto a rendicontare per mezzo della documentazione di spesa i soli costi connessi alle Risorse umane direttamente impiegate nel progetto così come previsto dalla normativa UE, nazionale.</w:t>
      </w:r>
    </w:p>
    <w:p w:rsidR="00470C66" w:rsidRPr="00C412B6" w:rsidRDefault="00470C66" w:rsidP="00C412B6">
      <w:pPr>
        <w:autoSpaceDE w:val="0"/>
        <w:autoSpaceDN w:val="0"/>
        <w:adjustRightInd w:val="0"/>
        <w:jc w:val="both"/>
        <w:rPr>
          <w:rFonts w:ascii="Calibri" w:hAnsi="Calibri" w:cs="Calibri"/>
          <w:sz w:val="22"/>
          <w:szCs w:val="22"/>
        </w:rPr>
      </w:pPr>
      <w:r w:rsidRPr="00C412B6">
        <w:rPr>
          <w:rFonts w:ascii="Calibri" w:hAnsi="Calibri" w:cs="Calibri"/>
          <w:sz w:val="22"/>
          <w:szCs w:val="22"/>
        </w:rPr>
        <w:t xml:space="preserve">I restanti importi riconosciuti, saranno calcolati in proporzione al totale delle spese ammissibili del personale, pari al 40% di detti costi, e non dovranno essere comprovati in fase di rendicontazione da alcun documento giustificativo. </w:t>
      </w:r>
    </w:p>
    <w:p w:rsidR="00470C66" w:rsidRPr="00C412B6" w:rsidRDefault="00470C66" w:rsidP="00C412B6">
      <w:pPr>
        <w:autoSpaceDE w:val="0"/>
        <w:autoSpaceDN w:val="0"/>
        <w:adjustRightInd w:val="0"/>
        <w:jc w:val="both"/>
        <w:rPr>
          <w:rFonts w:ascii="Calibri" w:hAnsi="Calibri" w:cs="Calibri"/>
          <w:sz w:val="22"/>
          <w:szCs w:val="22"/>
        </w:rPr>
      </w:pPr>
      <w:r w:rsidRPr="00C412B6">
        <w:rPr>
          <w:rFonts w:ascii="Calibri" w:hAnsi="Calibri" w:cs="Calibri"/>
          <w:sz w:val="22"/>
          <w:szCs w:val="22"/>
        </w:rPr>
        <w:lastRenderedPageBreak/>
        <w:t>Nel caso in cui i costi ammissibili di personale direttamente impegnato nel progetto riconosciuti in fase di rendiconto finale risu</w:t>
      </w:r>
      <w:r>
        <w:rPr>
          <w:rFonts w:ascii="Calibri" w:hAnsi="Calibri" w:cs="Calibri"/>
          <w:sz w:val="22"/>
          <w:szCs w:val="22"/>
        </w:rPr>
        <w:t>ltino inferiori agli importi pre</w:t>
      </w:r>
      <w:r w:rsidRPr="00C412B6">
        <w:rPr>
          <w:rFonts w:ascii="Calibri" w:hAnsi="Calibri" w:cs="Calibri"/>
          <w:sz w:val="22"/>
          <w:szCs w:val="22"/>
        </w:rPr>
        <w:t xml:space="preserve">visti, l’importo forfettario riconosciuto a copertura degli ulteriori costi sarà ridotto proporzionalmente. </w:t>
      </w:r>
    </w:p>
    <w:p w:rsidR="00470C66" w:rsidRPr="00C412B6" w:rsidRDefault="00470C66" w:rsidP="00C412B6">
      <w:pPr>
        <w:autoSpaceDE w:val="0"/>
        <w:autoSpaceDN w:val="0"/>
        <w:adjustRightInd w:val="0"/>
        <w:jc w:val="both"/>
        <w:rPr>
          <w:rFonts w:ascii="Calibri" w:hAnsi="Calibri" w:cs="Calibri"/>
          <w:sz w:val="22"/>
          <w:szCs w:val="22"/>
        </w:rPr>
      </w:pPr>
      <w:r w:rsidRPr="00C412B6">
        <w:rPr>
          <w:rFonts w:ascii="Calibri" w:hAnsi="Calibri" w:cs="Calibri"/>
          <w:sz w:val="22"/>
          <w:szCs w:val="22"/>
        </w:rPr>
        <w:t>Nel riconoscere l’ammissibilità della spesa dei costi diretti del personale, l’Autorità di Gestione terrà conto di tutti i principi di base previsti, quali la pertinenza, l’imputabilità, l’effettività, la temporalità, la comprovabilità, la legittimità, la tracciabilità e i limiti stabiliti e autorizzati. Inoltre terrà conto della realizzazione delle azioni e del raggiungimento degli obiettivi previsti dall’Avviso dal progetto ammesso a finanziamento.</w:t>
      </w:r>
    </w:p>
    <w:p w:rsidR="00470C66" w:rsidRPr="00C412B6" w:rsidRDefault="00470C66" w:rsidP="00C412B6">
      <w:pPr>
        <w:widowControl w:val="0"/>
        <w:autoSpaceDE w:val="0"/>
        <w:autoSpaceDN w:val="0"/>
        <w:adjustRightInd w:val="0"/>
        <w:ind w:left="142" w:right="-285"/>
        <w:jc w:val="both"/>
        <w:rPr>
          <w:rFonts w:ascii="Calibri" w:hAnsi="Calibri" w:cs="Calibri"/>
          <w:color w:val="000000"/>
          <w:sz w:val="22"/>
          <w:szCs w:val="22"/>
        </w:rPr>
      </w:pPr>
    </w:p>
    <w:p w:rsidR="00470C66" w:rsidRPr="00C412B6" w:rsidRDefault="00470C66" w:rsidP="00C412B6">
      <w:pPr>
        <w:widowControl w:val="0"/>
        <w:autoSpaceDE w:val="0"/>
        <w:autoSpaceDN w:val="0"/>
        <w:adjustRightInd w:val="0"/>
        <w:ind w:left="142" w:right="-285"/>
        <w:jc w:val="both"/>
        <w:rPr>
          <w:rFonts w:ascii="Calibri" w:hAnsi="Calibri" w:cs="Calibri"/>
          <w:b/>
          <w:bCs/>
          <w:color w:val="000000"/>
          <w:sz w:val="22"/>
          <w:szCs w:val="22"/>
        </w:rPr>
      </w:pPr>
      <w:r w:rsidRPr="00C412B6">
        <w:rPr>
          <w:rFonts w:ascii="Calibri" w:hAnsi="Calibri" w:cs="Calibri"/>
          <w:b/>
          <w:bCs/>
          <w:color w:val="000000"/>
          <w:sz w:val="22"/>
          <w:szCs w:val="22"/>
        </w:rPr>
        <w:t>SIMULAZIONE IN RELAZIONE A CONTRIBUTO PARI AD € 20.000,00</w:t>
      </w:r>
    </w:p>
    <w:p w:rsidR="00470C66" w:rsidRPr="00C412B6" w:rsidRDefault="00470C66" w:rsidP="00C412B6">
      <w:pPr>
        <w:jc w:val="both"/>
        <w:rPr>
          <w:rFonts w:ascii="Calibri" w:hAnsi="Calibri" w:cs="Calibri"/>
          <w:sz w:val="22"/>
          <w:szCs w:val="22"/>
        </w:rPr>
      </w:pPr>
    </w:p>
    <w:p w:rsidR="00470C66" w:rsidRPr="00C412B6" w:rsidRDefault="00470C66" w:rsidP="00C412B6">
      <w:pPr>
        <w:jc w:val="both"/>
        <w:rPr>
          <w:rFonts w:ascii="Calibri" w:hAnsi="Calibri" w:cs="Calibri"/>
          <w:sz w:val="22"/>
          <w:szCs w:val="22"/>
        </w:rPr>
      </w:pPr>
      <w:r w:rsidRPr="00C412B6">
        <w:rPr>
          <w:rFonts w:ascii="Calibri" w:hAnsi="Calibri" w:cs="Calibri"/>
          <w:sz w:val="22"/>
          <w:szCs w:val="22"/>
        </w:rPr>
        <w:t>Nella tabella che segue è riportata una esemplificazione di come dovranno essere rappresentati i costi in fase di presentazione della proposta progettuale (nel rispetto dei valori previsti in base al numero dei dipendenti).</w:t>
      </w:r>
    </w:p>
    <w:p w:rsidR="00470C66" w:rsidRPr="00C412B6" w:rsidRDefault="00470C66" w:rsidP="00C412B6">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4202"/>
        <w:gridCol w:w="1529"/>
      </w:tblGrid>
      <w:tr w:rsidR="00470C66" w:rsidRPr="00C412B6">
        <w:trPr>
          <w:jc w:val="center"/>
        </w:trPr>
        <w:tc>
          <w:tcPr>
            <w:tcW w:w="898" w:type="dxa"/>
          </w:tcPr>
          <w:p w:rsidR="00470C66" w:rsidRPr="00AD10F1" w:rsidRDefault="00470C66" w:rsidP="00AD10F1">
            <w:pPr>
              <w:spacing w:line="200" w:lineRule="exact"/>
              <w:jc w:val="both"/>
              <w:rPr>
                <w:rFonts w:ascii="Calibri" w:hAnsi="Calibri" w:cs="Calibri"/>
                <w:b/>
                <w:bCs/>
                <w:color w:val="00B0F0"/>
                <w:sz w:val="22"/>
                <w:szCs w:val="22"/>
              </w:rPr>
            </w:pPr>
          </w:p>
        </w:tc>
        <w:tc>
          <w:tcPr>
            <w:tcW w:w="4202" w:type="dxa"/>
          </w:tcPr>
          <w:p w:rsidR="00470C66" w:rsidRPr="00AD10F1" w:rsidRDefault="00470C66" w:rsidP="00AD10F1">
            <w:pPr>
              <w:spacing w:line="200" w:lineRule="exact"/>
              <w:jc w:val="both"/>
              <w:rPr>
                <w:rFonts w:ascii="Calibri" w:hAnsi="Calibri" w:cs="Calibri"/>
                <w:b/>
                <w:bCs/>
                <w:color w:val="00B0F0"/>
                <w:sz w:val="22"/>
                <w:szCs w:val="22"/>
              </w:rPr>
            </w:pPr>
            <w:r w:rsidRPr="00AD10F1">
              <w:rPr>
                <w:rFonts w:ascii="Calibri" w:hAnsi="Calibri" w:cs="Calibri"/>
                <w:b/>
                <w:bCs/>
                <w:color w:val="00B0F0"/>
                <w:sz w:val="22"/>
                <w:szCs w:val="22"/>
              </w:rPr>
              <w:t xml:space="preserve">TIPOLOGIA DEI COSTI </w:t>
            </w:r>
          </w:p>
        </w:tc>
        <w:tc>
          <w:tcPr>
            <w:tcW w:w="1529" w:type="dxa"/>
          </w:tcPr>
          <w:p w:rsidR="00470C66" w:rsidRPr="00AD10F1" w:rsidRDefault="00470C66" w:rsidP="00AD10F1">
            <w:pPr>
              <w:spacing w:line="200" w:lineRule="exact"/>
              <w:jc w:val="both"/>
              <w:rPr>
                <w:rFonts w:ascii="Calibri" w:hAnsi="Calibri" w:cs="Calibri"/>
                <w:b/>
                <w:bCs/>
                <w:color w:val="00B0F0"/>
                <w:sz w:val="22"/>
                <w:szCs w:val="22"/>
              </w:rPr>
            </w:pPr>
            <w:r w:rsidRPr="00AD10F1">
              <w:rPr>
                <w:rFonts w:ascii="Calibri" w:hAnsi="Calibri" w:cs="Calibri"/>
                <w:b/>
                <w:bCs/>
                <w:color w:val="00B0F0"/>
                <w:sz w:val="22"/>
                <w:szCs w:val="22"/>
              </w:rPr>
              <w:t>IMPORTO (€)</w:t>
            </w:r>
          </w:p>
        </w:tc>
      </w:tr>
      <w:tr w:rsidR="00470C66" w:rsidRPr="00C412B6">
        <w:trPr>
          <w:jc w:val="center"/>
        </w:trPr>
        <w:tc>
          <w:tcPr>
            <w:tcW w:w="898" w:type="dxa"/>
            <w:vMerge w:val="restart"/>
            <w:vAlign w:val="center"/>
          </w:tcPr>
          <w:p w:rsidR="00470C66" w:rsidRPr="00AD10F1" w:rsidRDefault="00470C66" w:rsidP="00AD10F1">
            <w:pPr>
              <w:spacing w:line="200" w:lineRule="exact"/>
              <w:jc w:val="both"/>
              <w:rPr>
                <w:rFonts w:ascii="Calibri" w:hAnsi="Calibri" w:cs="Calibri"/>
                <w:b/>
                <w:bCs/>
                <w:color w:val="00B0F0"/>
                <w:sz w:val="22"/>
                <w:szCs w:val="22"/>
              </w:rPr>
            </w:pPr>
            <w:r w:rsidRPr="00AD10F1">
              <w:rPr>
                <w:rFonts w:ascii="Calibri" w:hAnsi="Calibri" w:cs="Calibri"/>
                <w:b/>
                <w:bCs/>
                <w:color w:val="00B0F0"/>
                <w:sz w:val="22"/>
                <w:szCs w:val="22"/>
              </w:rPr>
              <w:t>A</w:t>
            </w:r>
          </w:p>
        </w:tc>
        <w:tc>
          <w:tcPr>
            <w:tcW w:w="4202" w:type="dxa"/>
          </w:tcPr>
          <w:p w:rsidR="00470C66" w:rsidRPr="00AD10F1" w:rsidRDefault="00470C66" w:rsidP="00AD10F1">
            <w:pPr>
              <w:autoSpaceDE w:val="0"/>
              <w:autoSpaceDN w:val="0"/>
              <w:adjustRightInd w:val="0"/>
              <w:jc w:val="both"/>
              <w:rPr>
                <w:rFonts w:ascii="Calibri" w:hAnsi="Calibri" w:cs="Calibri"/>
                <w:b/>
                <w:bCs/>
                <w:color w:val="00B0F0"/>
                <w:sz w:val="22"/>
                <w:szCs w:val="22"/>
              </w:rPr>
            </w:pPr>
            <w:r w:rsidRPr="00AD10F1">
              <w:rPr>
                <w:rFonts w:ascii="Calibri" w:hAnsi="Calibri" w:cs="Calibri"/>
                <w:b/>
                <w:bCs/>
                <w:color w:val="00B0F0"/>
                <w:sz w:val="22"/>
                <w:szCs w:val="22"/>
              </w:rPr>
              <w:t>Supporto all’adozione di un Piano di Smart Working:</w:t>
            </w:r>
          </w:p>
          <w:p w:rsidR="00470C66" w:rsidRPr="00AD10F1" w:rsidRDefault="00470C66" w:rsidP="00AD10F1">
            <w:pPr>
              <w:spacing w:line="200" w:lineRule="exact"/>
              <w:jc w:val="both"/>
              <w:rPr>
                <w:rFonts w:ascii="Calibri" w:hAnsi="Calibri" w:cs="Calibri"/>
                <w:b/>
                <w:bCs/>
                <w:color w:val="00B0F0"/>
                <w:sz w:val="22"/>
                <w:szCs w:val="22"/>
              </w:rPr>
            </w:pPr>
          </w:p>
        </w:tc>
        <w:tc>
          <w:tcPr>
            <w:tcW w:w="1529" w:type="dxa"/>
          </w:tcPr>
          <w:p w:rsidR="00470C66" w:rsidRPr="00AD10F1" w:rsidRDefault="00470C66" w:rsidP="00AD10F1">
            <w:pPr>
              <w:spacing w:line="200" w:lineRule="exact"/>
              <w:jc w:val="both"/>
              <w:rPr>
                <w:rFonts w:ascii="Calibri" w:hAnsi="Calibri" w:cs="Calibri"/>
                <w:b/>
                <w:bCs/>
                <w:color w:val="00B0F0"/>
                <w:sz w:val="22"/>
                <w:szCs w:val="22"/>
              </w:rPr>
            </w:pPr>
          </w:p>
        </w:tc>
      </w:tr>
      <w:tr w:rsidR="00470C66" w:rsidRPr="00C412B6">
        <w:trPr>
          <w:jc w:val="center"/>
        </w:trPr>
        <w:tc>
          <w:tcPr>
            <w:tcW w:w="898" w:type="dxa"/>
            <w:vMerge/>
          </w:tcPr>
          <w:p w:rsidR="00470C66" w:rsidRPr="00AD10F1" w:rsidRDefault="00470C66" w:rsidP="00AD10F1">
            <w:pPr>
              <w:tabs>
                <w:tab w:val="left" w:pos="720"/>
              </w:tabs>
              <w:spacing w:line="200" w:lineRule="exact"/>
              <w:jc w:val="both"/>
              <w:rPr>
                <w:rFonts w:ascii="Calibri" w:hAnsi="Calibri" w:cs="Calibri"/>
                <w:sz w:val="22"/>
                <w:szCs w:val="22"/>
              </w:rPr>
            </w:pPr>
          </w:p>
        </w:tc>
        <w:tc>
          <w:tcPr>
            <w:tcW w:w="4202" w:type="dxa"/>
          </w:tcPr>
          <w:p w:rsidR="00470C66" w:rsidRPr="00AD10F1" w:rsidRDefault="00470C66" w:rsidP="00AD10F1">
            <w:pPr>
              <w:tabs>
                <w:tab w:val="left" w:pos="720"/>
              </w:tabs>
              <w:spacing w:line="200" w:lineRule="exact"/>
              <w:jc w:val="both"/>
              <w:rPr>
                <w:rFonts w:ascii="Calibri" w:hAnsi="Calibri" w:cs="Calibri"/>
                <w:b/>
                <w:bCs/>
                <w:sz w:val="22"/>
                <w:szCs w:val="22"/>
              </w:rPr>
            </w:pPr>
            <w:r w:rsidRPr="00AD10F1">
              <w:rPr>
                <w:rFonts w:ascii="Calibri" w:hAnsi="Calibri" w:cs="Calibri"/>
                <w:sz w:val="22"/>
                <w:szCs w:val="22"/>
              </w:rPr>
              <w:t xml:space="preserve">A.1 Risorse umane interne </w:t>
            </w:r>
            <w:r>
              <w:rPr>
                <w:rFonts w:ascii="Calibri" w:hAnsi="Calibri" w:cs="Calibri"/>
                <w:sz w:val="22"/>
                <w:szCs w:val="22"/>
              </w:rPr>
              <w:t>direttamente impegnato nella realizzazione dell’azione formalmente incaricato con nota di incarico nella quale indicare le attività da svolgere ed il tempo di impiego</w:t>
            </w:r>
          </w:p>
        </w:tc>
        <w:tc>
          <w:tcPr>
            <w:tcW w:w="1529" w:type="dxa"/>
          </w:tcPr>
          <w:p w:rsidR="00470C66" w:rsidRPr="00AD10F1" w:rsidRDefault="00470C66" w:rsidP="00AD10F1">
            <w:pPr>
              <w:spacing w:line="200" w:lineRule="exact"/>
              <w:jc w:val="both"/>
              <w:rPr>
                <w:rFonts w:ascii="Calibri" w:hAnsi="Calibri" w:cs="Calibri"/>
                <w:b/>
                <w:bCs/>
                <w:color w:val="00B0F0"/>
                <w:sz w:val="22"/>
                <w:szCs w:val="22"/>
              </w:rPr>
            </w:pPr>
            <w:r w:rsidRPr="00AD10F1">
              <w:rPr>
                <w:rFonts w:ascii="Calibri" w:hAnsi="Calibri" w:cs="Calibri"/>
                <w:b/>
                <w:bCs/>
                <w:color w:val="00B0F0"/>
                <w:sz w:val="22"/>
                <w:szCs w:val="22"/>
              </w:rPr>
              <w:t>3.600,00</w:t>
            </w:r>
          </w:p>
        </w:tc>
      </w:tr>
      <w:tr w:rsidR="00470C66" w:rsidRPr="00C412B6">
        <w:trPr>
          <w:trHeight w:val="908"/>
          <w:jc w:val="center"/>
        </w:trPr>
        <w:tc>
          <w:tcPr>
            <w:tcW w:w="898" w:type="dxa"/>
            <w:vMerge/>
          </w:tcPr>
          <w:p w:rsidR="00470C66" w:rsidRPr="00AD10F1" w:rsidRDefault="00470C66" w:rsidP="00AD10F1">
            <w:pPr>
              <w:spacing w:line="200" w:lineRule="exact"/>
              <w:jc w:val="both"/>
              <w:rPr>
                <w:rFonts w:ascii="Calibri" w:hAnsi="Calibri" w:cs="Calibri"/>
                <w:sz w:val="22"/>
                <w:szCs w:val="22"/>
              </w:rPr>
            </w:pPr>
          </w:p>
        </w:tc>
        <w:tc>
          <w:tcPr>
            <w:tcW w:w="4202" w:type="dxa"/>
          </w:tcPr>
          <w:p w:rsidR="00470C66" w:rsidRPr="00AD10F1" w:rsidRDefault="00470C66" w:rsidP="00AD10F1">
            <w:pPr>
              <w:spacing w:line="200" w:lineRule="exact"/>
              <w:jc w:val="both"/>
              <w:rPr>
                <w:rFonts w:ascii="Calibri" w:hAnsi="Calibri" w:cs="Calibri"/>
                <w:b/>
                <w:bCs/>
                <w:sz w:val="22"/>
                <w:szCs w:val="22"/>
              </w:rPr>
            </w:pPr>
            <w:r w:rsidRPr="00AD10F1">
              <w:rPr>
                <w:rFonts w:ascii="Calibri" w:hAnsi="Calibri" w:cs="Calibri"/>
                <w:sz w:val="22"/>
                <w:szCs w:val="22"/>
              </w:rPr>
              <w:t xml:space="preserve">A.2 </w:t>
            </w:r>
            <w:r>
              <w:rPr>
                <w:rFonts w:ascii="Calibri" w:hAnsi="Calibri" w:cs="Calibri"/>
                <w:sz w:val="22"/>
                <w:szCs w:val="22"/>
              </w:rPr>
              <w:t>direttamente impegnato nella realizzazione dell’azione</w:t>
            </w:r>
            <w:r>
              <w:t xml:space="preserve"> il cui costo è esplicitato nei contratti di fornitura dei servizi e la cui fatturazione dovrà identificare chiaramente il costo del personale</w:t>
            </w:r>
          </w:p>
        </w:tc>
        <w:tc>
          <w:tcPr>
            <w:tcW w:w="1529" w:type="dxa"/>
          </w:tcPr>
          <w:p w:rsidR="00470C66" w:rsidRPr="00AD10F1" w:rsidRDefault="00470C66" w:rsidP="00AD10F1">
            <w:pPr>
              <w:spacing w:line="200" w:lineRule="exact"/>
              <w:jc w:val="both"/>
              <w:rPr>
                <w:rFonts w:ascii="Calibri" w:hAnsi="Calibri" w:cs="Calibri"/>
                <w:b/>
                <w:bCs/>
                <w:color w:val="00B0F0"/>
                <w:sz w:val="22"/>
                <w:szCs w:val="22"/>
              </w:rPr>
            </w:pPr>
            <w:r w:rsidRPr="00AD10F1">
              <w:rPr>
                <w:rFonts w:ascii="Calibri" w:hAnsi="Calibri" w:cs="Calibri"/>
                <w:b/>
                <w:bCs/>
                <w:color w:val="00B0F0"/>
                <w:sz w:val="22"/>
                <w:szCs w:val="22"/>
              </w:rPr>
              <w:t>5.000,00</w:t>
            </w:r>
          </w:p>
        </w:tc>
      </w:tr>
      <w:tr w:rsidR="00470C66" w:rsidRPr="00C412B6">
        <w:trPr>
          <w:jc w:val="center"/>
        </w:trPr>
        <w:tc>
          <w:tcPr>
            <w:tcW w:w="898" w:type="dxa"/>
            <w:vMerge w:val="restart"/>
            <w:vAlign w:val="center"/>
          </w:tcPr>
          <w:p w:rsidR="00470C66" w:rsidRPr="00AD10F1" w:rsidRDefault="00470C66" w:rsidP="00AD10F1">
            <w:pPr>
              <w:spacing w:line="200" w:lineRule="exact"/>
              <w:jc w:val="both"/>
              <w:rPr>
                <w:rFonts w:ascii="Calibri" w:hAnsi="Calibri" w:cs="Calibri"/>
                <w:b/>
                <w:bCs/>
                <w:color w:val="00B0F0"/>
                <w:sz w:val="22"/>
                <w:szCs w:val="22"/>
              </w:rPr>
            </w:pPr>
            <w:r w:rsidRPr="00AD10F1">
              <w:rPr>
                <w:rFonts w:ascii="Calibri" w:hAnsi="Calibri" w:cs="Calibri"/>
                <w:b/>
                <w:bCs/>
                <w:color w:val="00B0F0"/>
                <w:sz w:val="22"/>
                <w:szCs w:val="22"/>
              </w:rPr>
              <w:t>B</w:t>
            </w:r>
          </w:p>
        </w:tc>
        <w:tc>
          <w:tcPr>
            <w:tcW w:w="4202" w:type="dxa"/>
          </w:tcPr>
          <w:p w:rsidR="00470C66" w:rsidRPr="00AD10F1" w:rsidRDefault="00470C66" w:rsidP="00AD10F1">
            <w:pPr>
              <w:autoSpaceDE w:val="0"/>
              <w:autoSpaceDN w:val="0"/>
              <w:adjustRightInd w:val="0"/>
              <w:jc w:val="both"/>
              <w:rPr>
                <w:rFonts w:ascii="Calibri" w:hAnsi="Calibri" w:cs="Calibri"/>
                <w:b/>
                <w:bCs/>
                <w:color w:val="00B0F0"/>
                <w:sz w:val="22"/>
                <w:szCs w:val="22"/>
              </w:rPr>
            </w:pPr>
            <w:r w:rsidRPr="00AD10F1">
              <w:rPr>
                <w:rFonts w:ascii="Calibri" w:hAnsi="Calibri" w:cs="Calibri"/>
                <w:b/>
                <w:bCs/>
                <w:color w:val="00B0F0"/>
                <w:sz w:val="22"/>
                <w:szCs w:val="22"/>
              </w:rPr>
              <w:t>Attività formativa/consulenziale:</w:t>
            </w:r>
          </w:p>
          <w:p w:rsidR="00470C66" w:rsidRPr="00AD10F1" w:rsidRDefault="00470C66" w:rsidP="00AD10F1">
            <w:pPr>
              <w:spacing w:line="200" w:lineRule="exact"/>
              <w:jc w:val="both"/>
              <w:rPr>
                <w:rFonts w:ascii="Calibri" w:hAnsi="Calibri" w:cs="Calibri"/>
                <w:b/>
                <w:bCs/>
                <w:color w:val="00B0F0"/>
                <w:sz w:val="22"/>
                <w:szCs w:val="22"/>
              </w:rPr>
            </w:pPr>
          </w:p>
        </w:tc>
        <w:tc>
          <w:tcPr>
            <w:tcW w:w="1529" w:type="dxa"/>
          </w:tcPr>
          <w:p w:rsidR="00470C66" w:rsidRPr="00AD10F1" w:rsidRDefault="00470C66" w:rsidP="00AD10F1">
            <w:pPr>
              <w:spacing w:line="200" w:lineRule="exact"/>
              <w:jc w:val="both"/>
              <w:rPr>
                <w:rFonts w:ascii="Calibri" w:hAnsi="Calibri" w:cs="Calibri"/>
                <w:b/>
                <w:bCs/>
                <w:color w:val="00B0F0"/>
                <w:sz w:val="22"/>
                <w:szCs w:val="22"/>
              </w:rPr>
            </w:pPr>
          </w:p>
        </w:tc>
      </w:tr>
      <w:tr w:rsidR="00470C66" w:rsidRPr="00C412B6">
        <w:trPr>
          <w:jc w:val="center"/>
        </w:trPr>
        <w:tc>
          <w:tcPr>
            <w:tcW w:w="898" w:type="dxa"/>
            <w:vMerge/>
          </w:tcPr>
          <w:p w:rsidR="00470C66" w:rsidRPr="00AD10F1" w:rsidRDefault="00470C66" w:rsidP="00AD10F1">
            <w:pPr>
              <w:tabs>
                <w:tab w:val="left" w:pos="720"/>
              </w:tabs>
              <w:spacing w:line="200" w:lineRule="exact"/>
              <w:jc w:val="both"/>
              <w:rPr>
                <w:rFonts w:ascii="Calibri" w:hAnsi="Calibri" w:cs="Calibri"/>
                <w:sz w:val="22"/>
                <w:szCs w:val="22"/>
              </w:rPr>
            </w:pPr>
          </w:p>
        </w:tc>
        <w:tc>
          <w:tcPr>
            <w:tcW w:w="4202" w:type="dxa"/>
          </w:tcPr>
          <w:p w:rsidR="00470C66" w:rsidRPr="00AD10F1" w:rsidRDefault="00470C66" w:rsidP="00AD10F1">
            <w:pPr>
              <w:tabs>
                <w:tab w:val="left" w:pos="720"/>
              </w:tabs>
              <w:spacing w:line="200" w:lineRule="exact"/>
              <w:jc w:val="both"/>
              <w:rPr>
                <w:rFonts w:ascii="Calibri" w:hAnsi="Calibri" w:cs="Calibri"/>
                <w:b/>
                <w:bCs/>
                <w:sz w:val="22"/>
                <w:szCs w:val="22"/>
              </w:rPr>
            </w:pPr>
            <w:r>
              <w:rPr>
                <w:rFonts w:ascii="Calibri" w:hAnsi="Calibri" w:cs="Calibri"/>
                <w:sz w:val="22"/>
                <w:szCs w:val="22"/>
              </w:rPr>
              <w:t>B</w:t>
            </w:r>
            <w:r w:rsidRPr="00AD10F1">
              <w:rPr>
                <w:rFonts w:ascii="Calibri" w:hAnsi="Calibri" w:cs="Calibri"/>
                <w:sz w:val="22"/>
                <w:szCs w:val="22"/>
              </w:rPr>
              <w:t xml:space="preserve">.1 </w:t>
            </w:r>
            <w:r>
              <w:rPr>
                <w:rFonts w:ascii="Calibri" w:hAnsi="Calibri" w:cs="Calibri"/>
                <w:sz w:val="22"/>
                <w:szCs w:val="22"/>
              </w:rPr>
              <w:t>direttamente impegnato nella realizzazione dell’azione formalmente incaricato con nota di incarico nella quale indicare le attività da svolgere ed il tempo di impiego</w:t>
            </w:r>
          </w:p>
        </w:tc>
        <w:tc>
          <w:tcPr>
            <w:tcW w:w="1529" w:type="dxa"/>
          </w:tcPr>
          <w:p w:rsidR="00470C66" w:rsidRPr="00AD10F1" w:rsidRDefault="00470C66" w:rsidP="00AD10F1">
            <w:pPr>
              <w:spacing w:line="200" w:lineRule="exact"/>
              <w:jc w:val="both"/>
              <w:rPr>
                <w:rFonts w:ascii="Calibri" w:hAnsi="Calibri" w:cs="Calibri"/>
                <w:b/>
                <w:bCs/>
                <w:color w:val="00B0F0"/>
                <w:sz w:val="22"/>
                <w:szCs w:val="22"/>
              </w:rPr>
            </w:pPr>
            <w:r w:rsidRPr="00AD10F1">
              <w:rPr>
                <w:rFonts w:ascii="Calibri" w:hAnsi="Calibri" w:cs="Calibri"/>
                <w:b/>
                <w:bCs/>
                <w:color w:val="00B0F0"/>
                <w:sz w:val="22"/>
                <w:szCs w:val="22"/>
              </w:rPr>
              <w:t>2.486,00</w:t>
            </w:r>
          </w:p>
        </w:tc>
      </w:tr>
      <w:tr w:rsidR="00470C66" w:rsidRPr="00C412B6">
        <w:trPr>
          <w:jc w:val="center"/>
        </w:trPr>
        <w:tc>
          <w:tcPr>
            <w:tcW w:w="898" w:type="dxa"/>
            <w:vMerge/>
          </w:tcPr>
          <w:p w:rsidR="00470C66" w:rsidRPr="00AD10F1" w:rsidRDefault="00470C66" w:rsidP="00AD10F1">
            <w:pPr>
              <w:spacing w:line="200" w:lineRule="exact"/>
              <w:jc w:val="both"/>
              <w:rPr>
                <w:rFonts w:ascii="Calibri" w:hAnsi="Calibri" w:cs="Calibri"/>
                <w:sz w:val="22"/>
                <w:szCs w:val="22"/>
              </w:rPr>
            </w:pPr>
          </w:p>
        </w:tc>
        <w:tc>
          <w:tcPr>
            <w:tcW w:w="4202" w:type="dxa"/>
          </w:tcPr>
          <w:p w:rsidR="00470C66" w:rsidRPr="00AD10F1" w:rsidRDefault="00470C66" w:rsidP="00AD10F1">
            <w:pPr>
              <w:spacing w:line="200" w:lineRule="exact"/>
              <w:jc w:val="both"/>
              <w:rPr>
                <w:rFonts w:ascii="Calibri" w:hAnsi="Calibri" w:cs="Calibri"/>
                <w:b/>
                <w:bCs/>
                <w:sz w:val="22"/>
                <w:szCs w:val="22"/>
              </w:rPr>
            </w:pPr>
            <w:r>
              <w:rPr>
                <w:rFonts w:ascii="Calibri" w:hAnsi="Calibri" w:cs="Calibri"/>
                <w:sz w:val="22"/>
                <w:szCs w:val="22"/>
              </w:rPr>
              <w:t>B</w:t>
            </w:r>
            <w:r w:rsidRPr="00AD10F1">
              <w:rPr>
                <w:rFonts w:ascii="Calibri" w:hAnsi="Calibri" w:cs="Calibri"/>
                <w:sz w:val="22"/>
                <w:szCs w:val="22"/>
              </w:rPr>
              <w:t xml:space="preserve">.2 </w:t>
            </w:r>
            <w:r>
              <w:rPr>
                <w:rFonts w:ascii="Calibri" w:hAnsi="Calibri" w:cs="Calibri"/>
                <w:sz w:val="22"/>
                <w:szCs w:val="22"/>
              </w:rPr>
              <w:t>direttamente impegnato nella realizzazione dell’azione</w:t>
            </w:r>
            <w:r>
              <w:t xml:space="preserve"> il cui costo è esplicitato nei contratti di fornitura dei servizi e la cui fatturazione dovrà identificare chiaramente il costo del personale</w:t>
            </w:r>
          </w:p>
        </w:tc>
        <w:tc>
          <w:tcPr>
            <w:tcW w:w="1529" w:type="dxa"/>
          </w:tcPr>
          <w:p w:rsidR="00470C66" w:rsidRPr="00AD10F1" w:rsidRDefault="00470C66" w:rsidP="00AD10F1">
            <w:pPr>
              <w:spacing w:line="200" w:lineRule="exact"/>
              <w:jc w:val="both"/>
              <w:rPr>
                <w:rFonts w:ascii="Calibri" w:hAnsi="Calibri" w:cs="Calibri"/>
                <w:b/>
                <w:bCs/>
                <w:color w:val="00B0F0"/>
                <w:sz w:val="22"/>
                <w:szCs w:val="22"/>
              </w:rPr>
            </w:pPr>
            <w:r w:rsidRPr="00AD10F1">
              <w:rPr>
                <w:rFonts w:ascii="Calibri" w:hAnsi="Calibri" w:cs="Calibri"/>
                <w:b/>
                <w:bCs/>
                <w:color w:val="00B0F0"/>
                <w:sz w:val="22"/>
                <w:szCs w:val="22"/>
              </w:rPr>
              <w:t>3.200,00</w:t>
            </w:r>
          </w:p>
        </w:tc>
      </w:tr>
      <w:tr w:rsidR="00470C66" w:rsidRPr="00C412B6">
        <w:trPr>
          <w:jc w:val="center"/>
        </w:trPr>
        <w:tc>
          <w:tcPr>
            <w:tcW w:w="898" w:type="dxa"/>
          </w:tcPr>
          <w:p w:rsidR="00470C66" w:rsidRPr="00AD10F1" w:rsidRDefault="00470C66" w:rsidP="00AD10F1">
            <w:pPr>
              <w:autoSpaceDE w:val="0"/>
              <w:autoSpaceDN w:val="0"/>
              <w:adjustRightInd w:val="0"/>
              <w:jc w:val="both"/>
              <w:rPr>
                <w:rFonts w:ascii="Calibri" w:hAnsi="Calibri" w:cs="Calibri"/>
                <w:b/>
                <w:bCs/>
                <w:color w:val="00B0F0"/>
                <w:sz w:val="22"/>
                <w:szCs w:val="22"/>
              </w:rPr>
            </w:pPr>
            <w:r w:rsidRPr="00AD10F1">
              <w:rPr>
                <w:rFonts w:ascii="Calibri" w:hAnsi="Calibri" w:cs="Calibri"/>
                <w:b/>
                <w:bCs/>
                <w:color w:val="00B0F0"/>
                <w:sz w:val="22"/>
                <w:szCs w:val="22"/>
              </w:rPr>
              <w:t>C</w:t>
            </w:r>
          </w:p>
        </w:tc>
        <w:tc>
          <w:tcPr>
            <w:tcW w:w="4202" w:type="dxa"/>
          </w:tcPr>
          <w:p w:rsidR="00470C66" w:rsidRPr="00AD10F1" w:rsidRDefault="00470C66" w:rsidP="00AD10F1">
            <w:pPr>
              <w:autoSpaceDE w:val="0"/>
              <w:autoSpaceDN w:val="0"/>
              <w:adjustRightInd w:val="0"/>
              <w:jc w:val="both"/>
              <w:rPr>
                <w:rFonts w:ascii="Calibri" w:hAnsi="Calibri" w:cs="Calibri"/>
                <w:sz w:val="22"/>
                <w:szCs w:val="22"/>
              </w:rPr>
            </w:pPr>
            <w:r w:rsidRPr="00AD10F1">
              <w:rPr>
                <w:rFonts w:ascii="Calibri" w:hAnsi="Calibri" w:cs="Calibri"/>
                <w:b/>
                <w:bCs/>
                <w:color w:val="00B0F0"/>
                <w:sz w:val="22"/>
                <w:szCs w:val="22"/>
              </w:rPr>
              <w:t>TOTALE COSTO DEL PERSONALE (A+B)</w:t>
            </w:r>
          </w:p>
        </w:tc>
        <w:tc>
          <w:tcPr>
            <w:tcW w:w="1529" w:type="dxa"/>
          </w:tcPr>
          <w:p w:rsidR="00470C66" w:rsidRPr="00AD10F1" w:rsidRDefault="00470C66" w:rsidP="00AD10F1">
            <w:pPr>
              <w:spacing w:line="200" w:lineRule="exact"/>
              <w:jc w:val="both"/>
              <w:rPr>
                <w:rFonts w:ascii="Calibri" w:hAnsi="Calibri" w:cs="Calibri"/>
                <w:b/>
                <w:bCs/>
                <w:color w:val="00B0F0"/>
                <w:sz w:val="22"/>
                <w:szCs w:val="22"/>
              </w:rPr>
            </w:pPr>
            <w:r w:rsidRPr="00AD10F1">
              <w:rPr>
                <w:rFonts w:ascii="Calibri" w:hAnsi="Calibri" w:cs="Calibri"/>
                <w:b/>
                <w:bCs/>
                <w:color w:val="00B0F0"/>
                <w:sz w:val="22"/>
                <w:szCs w:val="22"/>
              </w:rPr>
              <w:t>14.286</w:t>
            </w:r>
          </w:p>
        </w:tc>
      </w:tr>
      <w:tr w:rsidR="00470C66" w:rsidRPr="00C412B6">
        <w:trPr>
          <w:jc w:val="center"/>
        </w:trPr>
        <w:tc>
          <w:tcPr>
            <w:tcW w:w="898" w:type="dxa"/>
          </w:tcPr>
          <w:p w:rsidR="00470C66" w:rsidRPr="00AD10F1" w:rsidRDefault="00470C66" w:rsidP="00AD10F1">
            <w:pPr>
              <w:autoSpaceDE w:val="0"/>
              <w:autoSpaceDN w:val="0"/>
              <w:adjustRightInd w:val="0"/>
              <w:jc w:val="both"/>
              <w:rPr>
                <w:rFonts w:ascii="Calibri" w:hAnsi="Calibri" w:cs="Calibri"/>
                <w:b/>
                <w:bCs/>
                <w:color w:val="92D050"/>
                <w:sz w:val="22"/>
                <w:szCs w:val="22"/>
              </w:rPr>
            </w:pPr>
            <w:r w:rsidRPr="00AD10F1">
              <w:rPr>
                <w:rFonts w:ascii="Calibri" w:hAnsi="Calibri" w:cs="Calibri"/>
                <w:b/>
                <w:bCs/>
                <w:color w:val="92D050"/>
                <w:sz w:val="22"/>
                <w:szCs w:val="22"/>
              </w:rPr>
              <w:t>D</w:t>
            </w:r>
          </w:p>
        </w:tc>
        <w:tc>
          <w:tcPr>
            <w:tcW w:w="4202" w:type="dxa"/>
          </w:tcPr>
          <w:p w:rsidR="00470C66" w:rsidRPr="00AD10F1" w:rsidRDefault="00470C66" w:rsidP="00AD10F1">
            <w:pPr>
              <w:autoSpaceDE w:val="0"/>
              <w:autoSpaceDN w:val="0"/>
              <w:adjustRightInd w:val="0"/>
              <w:jc w:val="both"/>
              <w:rPr>
                <w:rFonts w:ascii="Calibri" w:hAnsi="Calibri" w:cs="Calibri"/>
                <w:b/>
                <w:bCs/>
                <w:color w:val="92D050"/>
                <w:sz w:val="22"/>
                <w:szCs w:val="22"/>
              </w:rPr>
            </w:pPr>
            <w:r w:rsidRPr="00AD10F1">
              <w:rPr>
                <w:rFonts w:ascii="Calibri" w:hAnsi="Calibri" w:cs="Calibri"/>
                <w:b/>
                <w:bCs/>
                <w:color w:val="92D050"/>
                <w:sz w:val="22"/>
                <w:szCs w:val="22"/>
              </w:rPr>
              <w:t>Tasso forfettario pari al 40% del costo diretto di personale</w:t>
            </w:r>
          </w:p>
        </w:tc>
        <w:tc>
          <w:tcPr>
            <w:tcW w:w="1529" w:type="dxa"/>
          </w:tcPr>
          <w:p w:rsidR="00470C66" w:rsidRPr="00AD10F1" w:rsidRDefault="00470C66" w:rsidP="00AD10F1">
            <w:pPr>
              <w:spacing w:line="200" w:lineRule="exact"/>
              <w:jc w:val="both"/>
              <w:rPr>
                <w:rFonts w:ascii="Calibri" w:hAnsi="Calibri" w:cs="Calibri"/>
                <w:b/>
                <w:bCs/>
                <w:color w:val="00B0F0"/>
                <w:sz w:val="22"/>
                <w:szCs w:val="22"/>
              </w:rPr>
            </w:pPr>
            <w:r w:rsidRPr="00AD10F1">
              <w:rPr>
                <w:rFonts w:ascii="Calibri" w:hAnsi="Calibri" w:cs="Calibri"/>
                <w:b/>
                <w:bCs/>
                <w:color w:val="00B0F0"/>
                <w:sz w:val="22"/>
                <w:szCs w:val="22"/>
              </w:rPr>
              <w:t>5.714</w:t>
            </w:r>
          </w:p>
        </w:tc>
      </w:tr>
      <w:tr w:rsidR="00470C66" w:rsidRPr="00C412B6">
        <w:trPr>
          <w:jc w:val="center"/>
        </w:trPr>
        <w:tc>
          <w:tcPr>
            <w:tcW w:w="898" w:type="dxa"/>
          </w:tcPr>
          <w:p w:rsidR="00470C66" w:rsidRPr="00AD10F1" w:rsidRDefault="00470C66" w:rsidP="00AD10F1">
            <w:pPr>
              <w:autoSpaceDE w:val="0"/>
              <w:autoSpaceDN w:val="0"/>
              <w:adjustRightInd w:val="0"/>
              <w:jc w:val="both"/>
              <w:rPr>
                <w:rFonts w:ascii="Calibri" w:hAnsi="Calibri" w:cs="Calibri"/>
                <w:b/>
                <w:bCs/>
                <w:color w:val="92D050"/>
                <w:sz w:val="22"/>
                <w:szCs w:val="22"/>
              </w:rPr>
            </w:pPr>
          </w:p>
        </w:tc>
        <w:tc>
          <w:tcPr>
            <w:tcW w:w="4202" w:type="dxa"/>
          </w:tcPr>
          <w:p w:rsidR="00470C66" w:rsidRPr="00AD10F1" w:rsidRDefault="00470C66" w:rsidP="00AD10F1">
            <w:pPr>
              <w:autoSpaceDE w:val="0"/>
              <w:autoSpaceDN w:val="0"/>
              <w:adjustRightInd w:val="0"/>
              <w:jc w:val="both"/>
              <w:rPr>
                <w:rFonts w:ascii="Calibri" w:hAnsi="Calibri" w:cs="Calibri"/>
                <w:b/>
                <w:bCs/>
                <w:color w:val="E5B8B7"/>
                <w:sz w:val="22"/>
                <w:szCs w:val="22"/>
              </w:rPr>
            </w:pPr>
            <w:r w:rsidRPr="00AD10F1">
              <w:rPr>
                <w:rFonts w:ascii="Calibri" w:hAnsi="Calibri" w:cs="Calibri"/>
                <w:b/>
                <w:bCs/>
                <w:color w:val="E5B8B7"/>
                <w:sz w:val="22"/>
                <w:szCs w:val="22"/>
              </w:rPr>
              <w:t>TOTALE COSTO DEL PROGETTO (C+D)</w:t>
            </w:r>
          </w:p>
        </w:tc>
        <w:tc>
          <w:tcPr>
            <w:tcW w:w="1529" w:type="dxa"/>
          </w:tcPr>
          <w:p w:rsidR="00470C66" w:rsidRPr="00AD10F1" w:rsidRDefault="00470C66" w:rsidP="00AD10F1">
            <w:pPr>
              <w:spacing w:line="200" w:lineRule="exact"/>
              <w:jc w:val="both"/>
              <w:rPr>
                <w:rFonts w:ascii="Calibri" w:hAnsi="Calibri" w:cs="Calibri"/>
                <w:b/>
                <w:bCs/>
                <w:color w:val="00B0F0"/>
                <w:sz w:val="22"/>
                <w:szCs w:val="22"/>
              </w:rPr>
            </w:pPr>
            <w:r w:rsidRPr="00AD10F1">
              <w:rPr>
                <w:rFonts w:ascii="Calibri" w:hAnsi="Calibri" w:cs="Calibri"/>
                <w:b/>
                <w:bCs/>
                <w:color w:val="00B0F0"/>
                <w:sz w:val="22"/>
                <w:szCs w:val="22"/>
              </w:rPr>
              <w:t>20.000,00</w:t>
            </w:r>
          </w:p>
        </w:tc>
      </w:tr>
    </w:tbl>
    <w:p w:rsidR="00470C66" w:rsidRPr="00C412B6" w:rsidRDefault="00470C66" w:rsidP="00C412B6">
      <w:pPr>
        <w:autoSpaceDE w:val="0"/>
        <w:autoSpaceDN w:val="0"/>
        <w:adjustRightInd w:val="0"/>
        <w:jc w:val="both"/>
        <w:rPr>
          <w:rFonts w:ascii="Calibri" w:hAnsi="Calibri" w:cs="Calibri"/>
          <w:b/>
          <w:bCs/>
          <w:color w:val="000000"/>
          <w:sz w:val="22"/>
          <w:szCs w:val="22"/>
        </w:rPr>
      </w:pPr>
    </w:p>
    <w:p w:rsidR="00470C66" w:rsidRPr="00C412B6" w:rsidRDefault="00470C66" w:rsidP="000A71BC">
      <w:pPr>
        <w:autoSpaceDE w:val="0"/>
        <w:autoSpaceDN w:val="0"/>
        <w:adjustRightInd w:val="0"/>
        <w:ind w:left="1560" w:hanging="142"/>
        <w:jc w:val="both"/>
        <w:rPr>
          <w:rFonts w:ascii="Calibri" w:hAnsi="Calibri" w:cs="Calibri"/>
          <w:sz w:val="22"/>
          <w:szCs w:val="22"/>
        </w:rPr>
      </w:pPr>
      <w:r w:rsidRPr="00C412B6">
        <w:rPr>
          <w:rFonts w:ascii="Calibri" w:hAnsi="Calibri" w:cs="Calibri"/>
          <w:sz w:val="22"/>
          <w:szCs w:val="22"/>
        </w:rPr>
        <w:t xml:space="preserve">* La suddivisione dei costi per le singole sottovoci di spesa all’interno della macrovoce “Risorse </w:t>
      </w:r>
      <w:r w:rsidR="000A71BC">
        <w:rPr>
          <w:rFonts w:ascii="Calibri" w:hAnsi="Calibri" w:cs="Calibri"/>
          <w:sz w:val="22"/>
          <w:szCs w:val="22"/>
        </w:rPr>
        <w:t xml:space="preserve"> </w:t>
      </w:r>
      <w:r w:rsidRPr="00C412B6">
        <w:rPr>
          <w:rFonts w:ascii="Calibri" w:hAnsi="Calibri" w:cs="Calibri"/>
          <w:sz w:val="22"/>
          <w:szCs w:val="22"/>
        </w:rPr>
        <w:t xml:space="preserve">Umane” è puramente a titolo esemplificativo. </w:t>
      </w:r>
    </w:p>
    <w:p w:rsidR="00470C66" w:rsidRPr="00C412B6" w:rsidRDefault="00470C66" w:rsidP="000A71BC">
      <w:pPr>
        <w:autoSpaceDE w:val="0"/>
        <w:autoSpaceDN w:val="0"/>
        <w:adjustRightInd w:val="0"/>
        <w:ind w:left="1701" w:hanging="283"/>
        <w:jc w:val="both"/>
        <w:rPr>
          <w:rFonts w:ascii="Calibri" w:hAnsi="Calibri" w:cs="Calibri"/>
          <w:b/>
          <w:bCs/>
          <w:color w:val="000000"/>
          <w:sz w:val="22"/>
          <w:szCs w:val="22"/>
        </w:rPr>
      </w:pPr>
      <w:r w:rsidRPr="00C412B6">
        <w:rPr>
          <w:rFonts w:ascii="Calibri" w:hAnsi="Calibri" w:cs="Calibri"/>
          <w:sz w:val="22"/>
          <w:szCs w:val="22"/>
        </w:rPr>
        <w:t>**La quota di € 5.714 euro, riferita ai restanti costi necessari a coprire i costi dell’operazione, è pari al 40% del costo diretto del personale.</w:t>
      </w:r>
    </w:p>
    <w:p w:rsidR="00470C66" w:rsidRPr="00C412B6" w:rsidRDefault="00470C66" w:rsidP="00C412B6">
      <w:pPr>
        <w:autoSpaceDE w:val="0"/>
        <w:autoSpaceDN w:val="0"/>
        <w:adjustRightInd w:val="0"/>
        <w:ind w:left="1418"/>
        <w:jc w:val="both"/>
        <w:rPr>
          <w:rFonts w:ascii="Calibri" w:hAnsi="Calibri" w:cs="Calibri"/>
          <w:b/>
          <w:bCs/>
          <w:sz w:val="22"/>
          <w:szCs w:val="22"/>
        </w:rPr>
      </w:pPr>
    </w:p>
    <w:sectPr w:rsidR="00470C66" w:rsidRPr="00C412B6" w:rsidSect="002A5253">
      <w:headerReference w:type="even" r:id="rId11"/>
      <w:headerReference w:type="default" r:id="rId12"/>
      <w:footerReference w:type="even" r:id="rId13"/>
      <w:footerReference w:type="default" r:id="rId14"/>
      <w:headerReference w:type="first" r:id="rId15"/>
      <w:footerReference w:type="first" r:id="rId16"/>
      <w:pgSz w:w="11920" w:h="16840"/>
      <w:pgMar w:top="1200" w:right="920" w:bottom="880" w:left="920" w:header="722" w:footer="283" w:gutter="0"/>
      <w:pgNumType w:start="0"/>
      <w:cols w:space="720" w:equalWidth="0">
        <w:col w:w="10080"/>
      </w:cols>
      <w:noEndnote/>
      <w:titlePg/>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C4" w:rsidRDefault="00B038C4" w:rsidP="0014163C">
      <w:r>
        <w:separator/>
      </w:r>
    </w:p>
  </w:endnote>
  <w:endnote w:type="continuationSeparator" w:id="0">
    <w:p w:rsidR="00B038C4" w:rsidRDefault="00B038C4" w:rsidP="00141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altName w:val="Century Gothic"/>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6" w:rsidRDefault="00470C6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6" w:rsidRDefault="00470C66">
    <w:pPr>
      <w:pStyle w:val="Pidipagina"/>
      <w:jc w:val="right"/>
    </w:pPr>
  </w:p>
  <w:p w:rsidR="00470C66" w:rsidRDefault="0061755D">
    <w:pPr>
      <w:pStyle w:val="Pidipagina"/>
      <w:jc w:val="right"/>
    </w:pPr>
    <w:r w:rsidRPr="005C4ACC">
      <w:rPr>
        <w:rFonts w:ascii="Gill Sans MT" w:hAnsi="Gill Sans MT" w:cs="Gill Sans MT"/>
        <w:sz w:val="20"/>
        <w:szCs w:val="20"/>
      </w:rPr>
      <w:fldChar w:fldCharType="begin"/>
    </w:r>
    <w:r w:rsidR="00470C66" w:rsidRPr="005C4ACC">
      <w:rPr>
        <w:rFonts w:ascii="Gill Sans MT" w:hAnsi="Gill Sans MT" w:cs="Gill Sans MT"/>
        <w:sz w:val="20"/>
        <w:szCs w:val="20"/>
      </w:rPr>
      <w:instrText>PAGE   \* MERGEFORMAT</w:instrText>
    </w:r>
    <w:r w:rsidRPr="005C4ACC">
      <w:rPr>
        <w:rFonts w:ascii="Gill Sans MT" w:hAnsi="Gill Sans MT" w:cs="Gill Sans MT"/>
        <w:sz w:val="20"/>
        <w:szCs w:val="20"/>
      </w:rPr>
      <w:fldChar w:fldCharType="separate"/>
    </w:r>
    <w:r w:rsidR="00B43268">
      <w:rPr>
        <w:rFonts w:ascii="Gill Sans MT" w:hAnsi="Gill Sans MT" w:cs="Gill Sans MT"/>
        <w:noProof/>
        <w:sz w:val="20"/>
        <w:szCs w:val="20"/>
      </w:rPr>
      <w:t>1</w:t>
    </w:r>
    <w:r w:rsidRPr="005C4ACC">
      <w:rPr>
        <w:rFonts w:ascii="Gill Sans MT" w:hAnsi="Gill Sans MT" w:cs="Gill Sans MT"/>
        <w:sz w:val="20"/>
        <w:szCs w:val="20"/>
      </w:rPr>
      <w:fldChar w:fldCharType="end"/>
    </w:r>
  </w:p>
  <w:p w:rsidR="00470C66" w:rsidRPr="00690DB3" w:rsidRDefault="00470C66">
    <w:pPr>
      <w:pStyle w:val="Pidipagina"/>
      <w:jc w:val="righ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6" w:rsidRDefault="00470C66">
    <w:pPr>
      <w:pStyle w:val="Pidipagina"/>
    </w:pPr>
  </w:p>
  <w:p w:rsidR="00470C66" w:rsidRDefault="00470C6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C4" w:rsidRDefault="00B038C4" w:rsidP="0014163C">
      <w:r>
        <w:separator/>
      </w:r>
    </w:p>
  </w:footnote>
  <w:footnote w:type="continuationSeparator" w:id="0">
    <w:p w:rsidR="00B038C4" w:rsidRDefault="00B038C4" w:rsidP="00141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6" w:rsidRDefault="00470C6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6" w:rsidRPr="00724154" w:rsidRDefault="00470C66" w:rsidP="00724154">
    <w:pPr>
      <w:pStyle w:val="Intestazione"/>
      <w:jc w:val="right"/>
      <w:rPr>
        <w:i/>
        <w:iCs/>
        <w:sz w:val="18"/>
        <w:szCs w:val="18"/>
      </w:rPr>
    </w:pPr>
    <w:r w:rsidRPr="00724154">
      <w:rPr>
        <w:i/>
        <w:iCs/>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6" w:rsidRDefault="00470C6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5580"/>
        </w:tabs>
        <w:ind w:left="52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2700"/>
        </w:tabs>
        <w:ind w:left="16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14"/>
    <w:multiLevelType w:val="singleLevel"/>
    <w:tmpl w:val="71C4FA5E"/>
    <w:name w:val="WW8Num31"/>
    <w:lvl w:ilvl="0">
      <w:start w:val="1"/>
      <w:numFmt w:val="lowerLetter"/>
      <w:lvlText w:val="%1)"/>
      <w:lvlJc w:val="left"/>
      <w:pPr>
        <w:tabs>
          <w:tab w:val="num" w:pos="720"/>
        </w:tabs>
        <w:ind w:left="720" w:hanging="360"/>
      </w:pPr>
      <w:rPr>
        <w:b/>
        <w:bCs/>
        <w:sz w:val="18"/>
        <w:szCs w:val="18"/>
      </w:rPr>
    </w:lvl>
  </w:abstractNum>
  <w:abstractNum w:abstractNumId="2">
    <w:nsid w:val="05FD5DF7"/>
    <w:multiLevelType w:val="singleLevel"/>
    <w:tmpl w:val="28F82E2C"/>
    <w:lvl w:ilvl="0">
      <w:start w:val="1"/>
      <w:numFmt w:val="lowerLetter"/>
      <w:lvlText w:val="%1)"/>
      <w:lvlJc w:val="left"/>
      <w:pPr>
        <w:tabs>
          <w:tab w:val="num" w:pos="360"/>
        </w:tabs>
        <w:ind w:left="360" w:hanging="360"/>
      </w:pPr>
      <w:rPr>
        <w:rFonts w:hint="default"/>
      </w:rPr>
    </w:lvl>
  </w:abstractNum>
  <w:abstractNum w:abstractNumId="3">
    <w:nsid w:val="06E6654B"/>
    <w:multiLevelType w:val="hybridMultilevel"/>
    <w:tmpl w:val="12D8709E"/>
    <w:lvl w:ilvl="0" w:tplc="0AD4B7BA">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E8756D"/>
    <w:multiLevelType w:val="hybridMultilevel"/>
    <w:tmpl w:val="D5BC20E6"/>
    <w:lvl w:ilvl="0" w:tplc="EE6E7EE6">
      <w:start w:val="1"/>
      <w:numFmt w:val="decimal"/>
      <w:lvlText w:val="%1."/>
      <w:lvlJc w:val="left"/>
      <w:pPr>
        <w:ind w:left="502"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5">
    <w:nsid w:val="282C550A"/>
    <w:multiLevelType w:val="hybridMultilevel"/>
    <w:tmpl w:val="C05E6B84"/>
    <w:lvl w:ilvl="0" w:tplc="C3C4D61E">
      <w:start w:val="1"/>
      <w:numFmt w:val="decimal"/>
      <w:lvlText w:val="%1."/>
      <w:lvlJc w:val="left"/>
      <w:pPr>
        <w:ind w:left="820" w:hanging="360"/>
      </w:pPr>
      <w:rPr>
        <w:rFonts w:hint="default"/>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6">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841AA5"/>
    <w:multiLevelType w:val="hybridMultilevel"/>
    <w:tmpl w:val="C5DE8276"/>
    <w:lvl w:ilvl="0" w:tplc="04100003">
      <w:start w:val="1"/>
      <w:numFmt w:val="bullet"/>
      <w:lvlText w:val="o"/>
      <w:lvlJc w:val="left"/>
      <w:pPr>
        <w:ind w:left="1672" w:hanging="360"/>
      </w:pPr>
      <w:rPr>
        <w:rFonts w:ascii="Courier New" w:hAnsi="Courier New" w:cs="Courier New" w:hint="default"/>
      </w:rPr>
    </w:lvl>
    <w:lvl w:ilvl="1" w:tplc="04100003" w:tentative="1">
      <w:start w:val="1"/>
      <w:numFmt w:val="bullet"/>
      <w:lvlText w:val="o"/>
      <w:lvlJc w:val="left"/>
      <w:pPr>
        <w:ind w:left="2392" w:hanging="360"/>
      </w:pPr>
      <w:rPr>
        <w:rFonts w:ascii="Courier New" w:hAnsi="Courier New" w:cs="Courier New" w:hint="default"/>
      </w:rPr>
    </w:lvl>
    <w:lvl w:ilvl="2" w:tplc="04100005" w:tentative="1">
      <w:start w:val="1"/>
      <w:numFmt w:val="bullet"/>
      <w:lvlText w:val=""/>
      <w:lvlJc w:val="left"/>
      <w:pPr>
        <w:ind w:left="3112" w:hanging="360"/>
      </w:pPr>
      <w:rPr>
        <w:rFonts w:ascii="Wingdings" w:hAnsi="Wingdings" w:cs="Wingdings" w:hint="default"/>
      </w:rPr>
    </w:lvl>
    <w:lvl w:ilvl="3" w:tplc="04100001" w:tentative="1">
      <w:start w:val="1"/>
      <w:numFmt w:val="bullet"/>
      <w:lvlText w:val=""/>
      <w:lvlJc w:val="left"/>
      <w:pPr>
        <w:ind w:left="3832" w:hanging="360"/>
      </w:pPr>
      <w:rPr>
        <w:rFonts w:ascii="Symbol" w:hAnsi="Symbol" w:cs="Symbol" w:hint="default"/>
      </w:rPr>
    </w:lvl>
    <w:lvl w:ilvl="4" w:tplc="04100003" w:tentative="1">
      <w:start w:val="1"/>
      <w:numFmt w:val="bullet"/>
      <w:lvlText w:val="o"/>
      <w:lvlJc w:val="left"/>
      <w:pPr>
        <w:ind w:left="4552" w:hanging="360"/>
      </w:pPr>
      <w:rPr>
        <w:rFonts w:ascii="Courier New" w:hAnsi="Courier New" w:cs="Courier New" w:hint="default"/>
      </w:rPr>
    </w:lvl>
    <w:lvl w:ilvl="5" w:tplc="04100005" w:tentative="1">
      <w:start w:val="1"/>
      <w:numFmt w:val="bullet"/>
      <w:lvlText w:val=""/>
      <w:lvlJc w:val="left"/>
      <w:pPr>
        <w:ind w:left="5272" w:hanging="360"/>
      </w:pPr>
      <w:rPr>
        <w:rFonts w:ascii="Wingdings" w:hAnsi="Wingdings" w:cs="Wingdings" w:hint="default"/>
      </w:rPr>
    </w:lvl>
    <w:lvl w:ilvl="6" w:tplc="04100001" w:tentative="1">
      <w:start w:val="1"/>
      <w:numFmt w:val="bullet"/>
      <w:lvlText w:val=""/>
      <w:lvlJc w:val="left"/>
      <w:pPr>
        <w:ind w:left="5992" w:hanging="360"/>
      </w:pPr>
      <w:rPr>
        <w:rFonts w:ascii="Symbol" w:hAnsi="Symbol" w:cs="Symbol" w:hint="default"/>
      </w:rPr>
    </w:lvl>
    <w:lvl w:ilvl="7" w:tplc="04100003" w:tentative="1">
      <w:start w:val="1"/>
      <w:numFmt w:val="bullet"/>
      <w:lvlText w:val="o"/>
      <w:lvlJc w:val="left"/>
      <w:pPr>
        <w:ind w:left="6712" w:hanging="360"/>
      </w:pPr>
      <w:rPr>
        <w:rFonts w:ascii="Courier New" w:hAnsi="Courier New" w:cs="Courier New" w:hint="default"/>
      </w:rPr>
    </w:lvl>
    <w:lvl w:ilvl="8" w:tplc="04100005" w:tentative="1">
      <w:start w:val="1"/>
      <w:numFmt w:val="bullet"/>
      <w:lvlText w:val=""/>
      <w:lvlJc w:val="left"/>
      <w:pPr>
        <w:ind w:left="7432" w:hanging="360"/>
      </w:pPr>
      <w:rPr>
        <w:rFonts w:ascii="Wingdings" w:hAnsi="Wingdings" w:cs="Wingdings" w:hint="default"/>
      </w:rPr>
    </w:lvl>
  </w:abstractNum>
  <w:abstractNum w:abstractNumId="8">
    <w:nsid w:val="378D5569"/>
    <w:multiLevelType w:val="hybridMultilevel"/>
    <w:tmpl w:val="DFB84CCA"/>
    <w:lvl w:ilvl="0" w:tplc="04100003">
      <w:start w:val="1"/>
      <w:numFmt w:val="bullet"/>
      <w:lvlText w:val="o"/>
      <w:lvlJc w:val="left"/>
      <w:pPr>
        <w:ind w:left="1193" w:hanging="360"/>
      </w:pPr>
      <w:rPr>
        <w:rFonts w:ascii="Courier New" w:hAnsi="Courier New" w:cs="Courier New"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cs="Wingdings" w:hint="default"/>
      </w:rPr>
    </w:lvl>
    <w:lvl w:ilvl="3" w:tplc="04100001" w:tentative="1">
      <w:start w:val="1"/>
      <w:numFmt w:val="bullet"/>
      <w:lvlText w:val=""/>
      <w:lvlJc w:val="left"/>
      <w:pPr>
        <w:ind w:left="3353" w:hanging="360"/>
      </w:pPr>
      <w:rPr>
        <w:rFonts w:ascii="Symbol" w:hAnsi="Symbol" w:cs="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cs="Wingdings" w:hint="default"/>
      </w:rPr>
    </w:lvl>
    <w:lvl w:ilvl="6" w:tplc="04100001" w:tentative="1">
      <w:start w:val="1"/>
      <w:numFmt w:val="bullet"/>
      <w:lvlText w:val=""/>
      <w:lvlJc w:val="left"/>
      <w:pPr>
        <w:ind w:left="5513" w:hanging="360"/>
      </w:pPr>
      <w:rPr>
        <w:rFonts w:ascii="Symbol" w:hAnsi="Symbol" w:cs="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cs="Wingdings" w:hint="default"/>
      </w:rPr>
    </w:lvl>
  </w:abstractNum>
  <w:abstractNum w:abstractNumId="9">
    <w:nsid w:val="52705438"/>
    <w:multiLevelType w:val="hybridMultilevel"/>
    <w:tmpl w:val="3B9C1F34"/>
    <w:lvl w:ilvl="0" w:tplc="44C4717C">
      <w:start w:val="1"/>
      <w:numFmt w:val="bullet"/>
      <w:lvlText w:val="-"/>
      <w:lvlJc w:val="left"/>
      <w:pPr>
        <w:ind w:left="502" w:hanging="360"/>
      </w:pPr>
      <w:rPr>
        <w:rFonts w:ascii="Calibri" w:eastAsia="Times New Roman" w:hAnsi="Calibri" w:hint="default"/>
        <w:b/>
        <w:bCs/>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10">
    <w:nsid w:val="5DE612F2"/>
    <w:multiLevelType w:val="hybridMultilevel"/>
    <w:tmpl w:val="B79EC9F0"/>
    <w:lvl w:ilvl="0" w:tplc="ED0A3B98">
      <w:start w:val="1"/>
      <w:numFmt w:val="decimal"/>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11">
    <w:nsid w:val="61F84420"/>
    <w:multiLevelType w:val="hybridMultilevel"/>
    <w:tmpl w:val="7F86BCFA"/>
    <w:lvl w:ilvl="0" w:tplc="04100003">
      <w:start w:val="1"/>
      <w:numFmt w:val="bullet"/>
      <w:lvlText w:val="o"/>
      <w:lvlJc w:val="left"/>
      <w:pPr>
        <w:ind w:left="1672" w:hanging="360"/>
      </w:pPr>
      <w:rPr>
        <w:rFonts w:ascii="Courier New" w:hAnsi="Courier New" w:cs="Courier New" w:hint="default"/>
      </w:rPr>
    </w:lvl>
    <w:lvl w:ilvl="1" w:tplc="04100003" w:tentative="1">
      <w:start w:val="1"/>
      <w:numFmt w:val="bullet"/>
      <w:lvlText w:val="o"/>
      <w:lvlJc w:val="left"/>
      <w:pPr>
        <w:ind w:left="2392" w:hanging="360"/>
      </w:pPr>
      <w:rPr>
        <w:rFonts w:ascii="Courier New" w:hAnsi="Courier New" w:cs="Courier New" w:hint="default"/>
      </w:rPr>
    </w:lvl>
    <w:lvl w:ilvl="2" w:tplc="04100005" w:tentative="1">
      <w:start w:val="1"/>
      <w:numFmt w:val="bullet"/>
      <w:lvlText w:val=""/>
      <w:lvlJc w:val="left"/>
      <w:pPr>
        <w:ind w:left="3112" w:hanging="360"/>
      </w:pPr>
      <w:rPr>
        <w:rFonts w:ascii="Wingdings" w:hAnsi="Wingdings" w:cs="Wingdings" w:hint="default"/>
      </w:rPr>
    </w:lvl>
    <w:lvl w:ilvl="3" w:tplc="04100001" w:tentative="1">
      <w:start w:val="1"/>
      <w:numFmt w:val="bullet"/>
      <w:lvlText w:val=""/>
      <w:lvlJc w:val="left"/>
      <w:pPr>
        <w:ind w:left="3832" w:hanging="360"/>
      </w:pPr>
      <w:rPr>
        <w:rFonts w:ascii="Symbol" w:hAnsi="Symbol" w:cs="Symbol" w:hint="default"/>
      </w:rPr>
    </w:lvl>
    <w:lvl w:ilvl="4" w:tplc="04100003" w:tentative="1">
      <w:start w:val="1"/>
      <w:numFmt w:val="bullet"/>
      <w:lvlText w:val="o"/>
      <w:lvlJc w:val="left"/>
      <w:pPr>
        <w:ind w:left="4552" w:hanging="360"/>
      </w:pPr>
      <w:rPr>
        <w:rFonts w:ascii="Courier New" w:hAnsi="Courier New" w:cs="Courier New" w:hint="default"/>
      </w:rPr>
    </w:lvl>
    <w:lvl w:ilvl="5" w:tplc="04100005" w:tentative="1">
      <w:start w:val="1"/>
      <w:numFmt w:val="bullet"/>
      <w:lvlText w:val=""/>
      <w:lvlJc w:val="left"/>
      <w:pPr>
        <w:ind w:left="5272" w:hanging="360"/>
      </w:pPr>
      <w:rPr>
        <w:rFonts w:ascii="Wingdings" w:hAnsi="Wingdings" w:cs="Wingdings" w:hint="default"/>
      </w:rPr>
    </w:lvl>
    <w:lvl w:ilvl="6" w:tplc="04100001" w:tentative="1">
      <w:start w:val="1"/>
      <w:numFmt w:val="bullet"/>
      <w:lvlText w:val=""/>
      <w:lvlJc w:val="left"/>
      <w:pPr>
        <w:ind w:left="5992" w:hanging="360"/>
      </w:pPr>
      <w:rPr>
        <w:rFonts w:ascii="Symbol" w:hAnsi="Symbol" w:cs="Symbol" w:hint="default"/>
      </w:rPr>
    </w:lvl>
    <w:lvl w:ilvl="7" w:tplc="04100003" w:tentative="1">
      <w:start w:val="1"/>
      <w:numFmt w:val="bullet"/>
      <w:lvlText w:val="o"/>
      <w:lvlJc w:val="left"/>
      <w:pPr>
        <w:ind w:left="6712" w:hanging="360"/>
      </w:pPr>
      <w:rPr>
        <w:rFonts w:ascii="Courier New" w:hAnsi="Courier New" w:cs="Courier New" w:hint="default"/>
      </w:rPr>
    </w:lvl>
    <w:lvl w:ilvl="8" w:tplc="04100005" w:tentative="1">
      <w:start w:val="1"/>
      <w:numFmt w:val="bullet"/>
      <w:lvlText w:val=""/>
      <w:lvlJc w:val="left"/>
      <w:pPr>
        <w:ind w:left="7432" w:hanging="360"/>
      </w:pPr>
      <w:rPr>
        <w:rFonts w:ascii="Wingdings" w:hAnsi="Wingdings" w:cs="Wingdings" w:hint="default"/>
      </w:rPr>
    </w:lvl>
  </w:abstractNum>
  <w:abstractNum w:abstractNumId="12">
    <w:nsid w:val="640B3EAA"/>
    <w:multiLevelType w:val="hybridMultilevel"/>
    <w:tmpl w:val="A23AF438"/>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nsid w:val="68696480"/>
    <w:multiLevelType w:val="hybridMultilevel"/>
    <w:tmpl w:val="0758F56E"/>
    <w:lvl w:ilvl="0" w:tplc="EA263E00">
      <w:numFmt w:val="bullet"/>
      <w:lvlText w:val="-"/>
      <w:lvlJc w:val="left"/>
      <w:pPr>
        <w:ind w:left="450" w:hanging="360"/>
      </w:pPr>
      <w:rPr>
        <w:rFonts w:ascii="Calibri" w:eastAsia="Times New Roman" w:hAnsi="Calibri" w:hint="default"/>
        <w:sz w:val="23"/>
        <w:szCs w:val="23"/>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cs="Wingdings" w:hint="default"/>
      </w:rPr>
    </w:lvl>
    <w:lvl w:ilvl="3" w:tplc="04100001" w:tentative="1">
      <w:start w:val="1"/>
      <w:numFmt w:val="bullet"/>
      <w:lvlText w:val=""/>
      <w:lvlJc w:val="left"/>
      <w:pPr>
        <w:ind w:left="2610" w:hanging="360"/>
      </w:pPr>
      <w:rPr>
        <w:rFonts w:ascii="Symbol" w:hAnsi="Symbol" w:cs="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cs="Wingdings" w:hint="default"/>
      </w:rPr>
    </w:lvl>
    <w:lvl w:ilvl="6" w:tplc="04100001" w:tentative="1">
      <w:start w:val="1"/>
      <w:numFmt w:val="bullet"/>
      <w:lvlText w:val=""/>
      <w:lvlJc w:val="left"/>
      <w:pPr>
        <w:ind w:left="4770" w:hanging="360"/>
      </w:pPr>
      <w:rPr>
        <w:rFonts w:ascii="Symbol" w:hAnsi="Symbol" w:cs="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cs="Wingdings" w:hint="default"/>
      </w:rPr>
    </w:lvl>
  </w:abstractNum>
  <w:abstractNum w:abstractNumId="14">
    <w:nsid w:val="6B847798"/>
    <w:multiLevelType w:val="hybridMultilevel"/>
    <w:tmpl w:val="2E76E43C"/>
    <w:lvl w:ilvl="0" w:tplc="44C49FC8">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78FA7330"/>
    <w:multiLevelType w:val="multilevel"/>
    <w:tmpl w:val="B5249290"/>
    <w:styleLink w:val="WWNum1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7F8E31EF"/>
    <w:multiLevelType w:val="hybridMultilevel"/>
    <w:tmpl w:val="AD564794"/>
    <w:lvl w:ilvl="0" w:tplc="04100003">
      <w:start w:val="1"/>
      <w:numFmt w:val="bullet"/>
      <w:lvlText w:val="o"/>
      <w:lvlJc w:val="left"/>
      <w:pPr>
        <w:ind w:left="1900" w:hanging="360"/>
      </w:pPr>
      <w:rPr>
        <w:rFonts w:ascii="Courier New" w:hAnsi="Courier New" w:cs="Courier New" w:hint="default"/>
      </w:rPr>
    </w:lvl>
    <w:lvl w:ilvl="1" w:tplc="04100003" w:tentative="1">
      <w:start w:val="1"/>
      <w:numFmt w:val="bullet"/>
      <w:lvlText w:val="o"/>
      <w:lvlJc w:val="left"/>
      <w:pPr>
        <w:ind w:left="2620" w:hanging="360"/>
      </w:pPr>
      <w:rPr>
        <w:rFonts w:ascii="Courier New" w:hAnsi="Courier New" w:cs="Courier New" w:hint="default"/>
      </w:rPr>
    </w:lvl>
    <w:lvl w:ilvl="2" w:tplc="04100005" w:tentative="1">
      <w:start w:val="1"/>
      <w:numFmt w:val="bullet"/>
      <w:lvlText w:val=""/>
      <w:lvlJc w:val="left"/>
      <w:pPr>
        <w:ind w:left="3340" w:hanging="360"/>
      </w:pPr>
      <w:rPr>
        <w:rFonts w:ascii="Wingdings" w:hAnsi="Wingdings" w:cs="Wingdings" w:hint="default"/>
      </w:rPr>
    </w:lvl>
    <w:lvl w:ilvl="3" w:tplc="04100001" w:tentative="1">
      <w:start w:val="1"/>
      <w:numFmt w:val="bullet"/>
      <w:lvlText w:val=""/>
      <w:lvlJc w:val="left"/>
      <w:pPr>
        <w:ind w:left="4060" w:hanging="360"/>
      </w:pPr>
      <w:rPr>
        <w:rFonts w:ascii="Symbol" w:hAnsi="Symbol" w:cs="Symbol" w:hint="default"/>
      </w:rPr>
    </w:lvl>
    <w:lvl w:ilvl="4" w:tplc="04100003" w:tentative="1">
      <w:start w:val="1"/>
      <w:numFmt w:val="bullet"/>
      <w:lvlText w:val="o"/>
      <w:lvlJc w:val="left"/>
      <w:pPr>
        <w:ind w:left="4780" w:hanging="360"/>
      </w:pPr>
      <w:rPr>
        <w:rFonts w:ascii="Courier New" w:hAnsi="Courier New" w:cs="Courier New" w:hint="default"/>
      </w:rPr>
    </w:lvl>
    <w:lvl w:ilvl="5" w:tplc="04100005" w:tentative="1">
      <w:start w:val="1"/>
      <w:numFmt w:val="bullet"/>
      <w:lvlText w:val=""/>
      <w:lvlJc w:val="left"/>
      <w:pPr>
        <w:ind w:left="5500" w:hanging="360"/>
      </w:pPr>
      <w:rPr>
        <w:rFonts w:ascii="Wingdings" w:hAnsi="Wingdings" w:cs="Wingdings" w:hint="default"/>
      </w:rPr>
    </w:lvl>
    <w:lvl w:ilvl="6" w:tplc="04100001" w:tentative="1">
      <w:start w:val="1"/>
      <w:numFmt w:val="bullet"/>
      <w:lvlText w:val=""/>
      <w:lvlJc w:val="left"/>
      <w:pPr>
        <w:ind w:left="6220" w:hanging="360"/>
      </w:pPr>
      <w:rPr>
        <w:rFonts w:ascii="Symbol" w:hAnsi="Symbol" w:cs="Symbol" w:hint="default"/>
      </w:rPr>
    </w:lvl>
    <w:lvl w:ilvl="7" w:tplc="04100003" w:tentative="1">
      <w:start w:val="1"/>
      <w:numFmt w:val="bullet"/>
      <w:lvlText w:val="o"/>
      <w:lvlJc w:val="left"/>
      <w:pPr>
        <w:ind w:left="6940" w:hanging="360"/>
      </w:pPr>
      <w:rPr>
        <w:rFonts w:ascii="Courier New" w:hAnsi="Courier New" w:cs="Courier New" w:hint="default"/>
      </w:rPr>
    </w:lvl>
    <w:lvl w:ilvl="8" w:tplc="04100005" w:tentative="1">
      <w:start w:val="1"/>
      <w:numFmt w:val="bullet"/>
      <w:lvlText w:val=""/>
      <w:lvlJc w:val="left"/>
      <w:pPr>
        <w:ind w:left="7660" w:hanging="360"/>
      </w:pPr>
      <w:rPr>
        <w:rFonts w:ascii="Wingdings" w:hAnsi="Wingdings" w:cs="Wingdings" w:hint="default"/>
      </w:rPr>
    </w:lvl>
  </w:abstractNum>
  <w:num w:numId="1">
    <w:abstractNumId w:val="6"/>
  </w:num>
  <w:num w:numId="2">
    <w:abstractNumId w:val="15"/>
  </w:num>
  <w:num w:numId="3">
    <w:abstractNumId w:val="10"/>
  </w:num>
  <w:num w:numId="4">
    <w:abstractNumId w:val="4"/>
  </w:num>
  <w:num w:numId="5">
    <w:abstractNumId w:val="9"/>
  </w:num>
  <w:num w:numId="6">
    <w:abstractNumId w:val="16"/>
  </w:num>
  <w:num w:numId="7">
    <w:abstractNumId w:val="8"/>
  </w:num>
  <w:num w:numId="8">
    <w:abstractNumId w:val="5"/>
  </w:num>
  <w:num w:numId="9">
    <w:abstractNumId w:val="7"/>
  </w:num>
  <w:num w:numId="10">
    <w:abstractNumId w:val="11"/>
  </w:num>
  <w:num w:numId="11">
    <w:abstractNumId w:val="13"/>
  </w:num>
  <w:num w:numId="12">
    <w:abstractNumId w:val="2"/>
    <w:lvlOverride w:ilvl="0">
      <w:startOverride w:val="1"/>
    </w:lvlOverride>
  </w:num>
  <w:num w:numId="13">
    <w:abstractNumId w:val="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4CE"/>
    <w:rsid w:val="0000011A"/>
    <w:rsid w:val="00000B23"/>
    <w:rsid w:val="00001078"/>
    <w:rsid w:val="00004209"/>
    <w:rsid w:val="00004332"/>
    <w:rsid w:val="00004944"/>
    <w:rsid w:val="00004B81"/>
    <w:rsid w:val="000079B1"/>
    <w:rsid w:val="00007CEB"/>
    <w:rsid w:val="00011602"/>
    <w:rsid w:val="00013052"/>
    <w:rsid w:val="0001459F"/>
    <w:rsid w:val="000153F4"/>
    <w:rsid w:val="00017326"/>
    <w:rsid w:val="00020AF4"/>
    <w:rsid w:val="00020B2E"/>
    <w:rsid w:val="00021A57"/>
    <w:rsid w:val="00022318"/>
    <w:rsid w:val="00023145"/>
    <w:rsid w:val="00023225"/>
    <w:rsid w:val="00023366"/>
    <w:rsid w:val="00024448"/>
    <w:rsid w:val="00024C16"/>
    <w:rsid w:val="00025500"/>
    <w:rsid w:val="00027029"/>
    <w:rsid w:val="00027DC2"/>
    <w:rsid w:val="000308B7"/>
    <w:rsid w:val="00031251"/>
    <w:rsid w:val="000316F5"/>
    <w:rsid w:val="00032023"/>
    <w:rsid w:val="000327FE"/>
    <w:rsid w:val="00032B16"/>
    <w:rsid w:val="00033196"/>
    <w:rsid w:val="00033FB9"/>
    <w:rsid w:val="00034417"/>
    <w:rsid w:val="00037A20"/>
    <w:rsid w:val="00040729"/>
    <w:rsid w:val="00041D5F"/>
    <w:rsid w:val="0004228B"/>
    <w:rsid w:val="00043820"/>
    <w:rsid w:val="00044DF6"/>
    <w:rsid w:val="0005057C"/>
    <w:rsid w:val="0005101D"/>
    <w:rsid w:val="0005215B"/>
    <w:rsid w:val="0005272F"/>
    <w:rsid w:val="00053D58"/>
    <w:rsid w:val="0005420E"/>
    <w:rsid w:val="00054C10"/>
    <w:rsid w:val="00055140"/>
    <w:rsid w:val="00055D16"/>
    <w:rsid w:val="00056612"/>
    <w:rsid w:val="0005724B"/>
    <w:rsid w:val="000575DA"/>
    <w:rsid w:val="00057C1B"/>
    <w:rsid w:val="00057C6E"/>
    <w:rsid w:val="00061357"/>
    <w:rsid w:val="0006176F"/>
    <w:rsid w:val="00061BF5"/>
    <w:rsid w:val="00062F71"/>
    <w:rsid w:val="00063753"/>
    <w:rsid w:val="000637F6"/>
    <w:rsid w:val="00064684"/>
    <w:rsid w:val="0006502E"/>
    <w:rsid w:val="00065B01"/>
    <w:rsid w:val="000664CD"/>
    <w:rsid w:val="000707A8"/>
    <w:rsid w:val="00070BFC"/>
    <w:rsid w:val="00070C67"/>
    <w:rsid w:val="00070D82"/>
    <w:rsid w:val="00071C29"/>
    <w:rsid w:val="000721A5"/>
    <w:rsid w:val="00074184"/>
    <w:rsid w:val="0007488A"/>
    <w:rsid w:val="00074C5C"/>
    <w:rsid w:val="000765D6"/>
    <w:rsid w:val="00076D99"/>
    <w:rsid w:val="00076FEE"/>
    <w:rsid w:val="00077765"/>
    <w:rsid w:val="0008011E"/>
    <w:rsid w:val="00080578"/>
    <w:rsid w:val="00080C42"/>
    <w:rsid w:val="00080E8E"/>
    <w:rsid w:val="000815BD"/>
    <w:rsid w:val="000816AB"/>
    <w:rsid w:val="00081CB3"/>
    <w:rsid w:val="0008280F"/>
    <w:rsid w:val="00083CED"/>
    <w:rsid w:val="000843FB"/>
    <w:rsid w:val="00084E2E"/>
    <w:rsid w:val="0008603D"/>
    <w:rsid w:val="00087EB0"/>
    <w:rsid w:val="0009033C"/>
    <w:rsid w:val="00090C01"/>
    <w:rsid w:val="00092266"/>
    <w:rsid w:val="0009353B"/>
    <w:rsid w:val="00094F78"/>
    <w:rsid w:val="0009525A"/>
    <w:rsid w:val="00095AB0"/>
    <w:rsid w:val="00095BE5"/>
    <w:rsid w:val="00096E14"/>
    <w:rsid w:val="000A20C4"/>
    <w:rsid w:val="000A2968"/>
    <w:rsid w:val="000A2E28"/>
    <w:rsid w:val="000A301C"/>
    <w:rsid w:val="000A3732"/>
    <w:rsid w:val="000A51F3"/>
    <w:rsid w:val="000A5DA1"/>
    <w:rsid w:val="000A7040"/>
    <w:rsid w:val="000A71BC"/>
    <w:rsid w:val="000A7A76"/>
    <w:rsid w:val="000A7E63"/>
    <w:rsid w:val="000B02EE"/>
    <w:rsid w:val="000B09F7"/>
    <w:rsid w:val="000B394D"/>
    <w:rsid w:val="000B437B"/>
    <w:rsid w:val="000B5634"/>
    <w:rsid w:val="000B5C58"/>
    <w:rsid w:val="000B63BA"/>
    <w:rsid w:val="000B67B2"/>
    <w:rsid w:val="000B6E17"/>
    <w:rsid w:val="000B6F01"/>
    <w:rsid w:val="000C1FB6"/>
    <w:rsid w:val="000C2EB1"/>
    <w:rsid w:val="000C431B"/>
    <w:rsid w:val="000C499C"/>
    <w:rsid w:val="000C5433"/>
    <w:rsid w:val="000C57EC"/>
    <w:rsid w:val="000C5891"/>
    <w:rsid w:val="000C64FC"/>
    <w:rsid w:val="000C6DBC"/>
    <w:rsid w:val="000C6E58"/>
    <w:rsid w:val="000C7A93"/>
    <w:rsid w:val="000C7DA4"/>
    <w:rsid w:val="000D159E"/>
    <w:rsid w:val="000D1A46"/>
    <w:rsid w:val="000D57BB"/>
    <w:rsid w:val="000D58A4"/>
    <w:rsid w:val="000D61E2"/>
    <w:rsid w:val="000D7E26"/>
    <w:rsid w:val="000E17E6"/>
    <w:rsid w:val="000E2889"/>
    <w:rsid w:val="000E38A3"/>
    <w:rsid w:val="000E3F1B"/>
    <w:rsid w:val="000E51EE"/>
    <w:rsid w:val="000E5973"/>
    <w:rsid w:val="000E64DD"/>
    <w:rsid w:val="000E687C"/>
    <w:rsid w:val="000E7B4E"/>
    <w:rsid w:val="000F0D6C"/>
    <w:rsid w:val="000F17C0"/>
    <w:rsid w:val="000F2581"/>
    <w:rsid w:val="000F41A3"/>
    <w:rsid w:val="000F54A8"/>
    <w:rsid w:val="000F5A21"/>
    <w:rsid w:val="000F74F7"/>
    <w:rsid w:val="000F757F"/>
    <w:rsid w:val="000F7FDA"/>
    <w:rsid w:val="0010006D"/>
    <w:rsid w:val="00100D8E"/>
    <w:rsid w:val="00100E0D"/>
    <w:rsid w:val="00102233"/>
    <w:rsid w:val="00103549"/>
    <w:rsid w:val="00105615"/>
    <w:rsid w:val="001059C0"/>
    <w:rsid w:val="001062AC"/>
    <w:rsid w:val="00106E24"/>
    <w:rsid w:val="00111033"/>
    <w:rsid w:val="001123A5"/>
    <w:rsid w:val="0011261E"/>
    <w:rsid w:val="00113A12"/>
    <w:rsid w:val="00114767"/>
    <w:rsid w:val="001170ED"/>
    <w:rsid w:val="00117E10"/>
    <w:rsid w:val="0012273E"/>
    <w:rsid w:val="0012497E"/>
    <w:rsid w:val="0012528F"/>
    <w:rsid w:val="001255DC"/>
    <w:rsid w:val="00125876"/>
    <w:rsid w:val="00125C0D"/>
    <w:rsid w:val="001302CA"/>
    <w:rsid w:val="00131386"/>
    <w:rsid w:val="00131CA7"/>
    <w:rsid w:val="00133283"/>
    <w:rsid w:val="00134A9D"/>
    <w:rsid w:val="00135DAC"/>
    <w:rsid w:val="001369D7"/>
    <w:rsid w:val="00137398"/>
    <w:rsid w:val="00140098"/>
    <w:rsid w:val="0014051E"/>
    <w:rsid w:val="0014163C"/>
    <w:rsid w:val="00141DA5"/>
    <w:rsid w:val="0014333C"/>
    <w:rsid w:val="00143477"/>
    <w:rsid w:val="001445D0"/>
    <w:rsid w:val="00144B09"/>
    <w:rsid w:val="00144F79"/>
    <w:rsid w:val="00144FC4"/>
    <w:rsid w:val="00146221"/>
    <w:rsid w:val="00147F34"/>
    <w:rsid w:val="00152CF6"/>
    <w:rsid w:val="001540FC"/>
    <w:rsid w:val="00154A1A"/>
    <w:rsid w:val="00155120"/>
    <w:rsid w:val="0015552A"/>
    <w:rsid w:val="00157E97"/>
    <w:rsid w:val="001611C3"/>
    <w:rsid w:val="00161F91"/>
    <w:rsid w:val="0016387C"/>
    <w:rsid w:val="00164449"/>
    <w:rsid w:val="00165B22"/>
    <w:rsid w:val="001665BB"/>
    <w:rsid w:val="00167768"/>
    <w:rsid w:val="00167D0B"/>
    <w:rsid w:val="00172B7A"/>
    <w:rsid w:val="001734E6"/>
    <w:rsid w:val="0017422C"/>
    <w:rsid w:val="001762AB"/>
    <w:rsid w:val="0017730C"/>
    <w:rsid w:val="001819B2"/>
    <w:rsid w:val="00182DA4"/>
    <w:rsid w:val="00183688"/>
    <w:rsid w:val="001841D0"/>
    <w:rsid w:val="00184CBA"/>
    <w:rsid w:val="0018506B"/>
    <w:rsid w:val="0018595A"/>
    <w:rsid w:val="00185CEA"/>
    <w:rsid w:val="001919DA"/>
    <w:rsid w:val="00192443"/>
    <w:rsid w:val="00195374"/>
    <w:rsid w:val="001A0FBA"/>
    <w:rsid w:val="001A2344"/>
    <w:rsid w:val="001A32A6"/>
    <w:rsid w:val="001A3453"/>
    <w:rsid w:val="001A391F"/>
    <w:rsid w:val="001A3AF8"/>
    <w:rsid w:val="001A4E47"/>
    <w:rsid w:val="001A5498"/>
    <w:rsid w:val="001A5688"/>
    <w:rsid w:val="001A6566"/>
    <w:rsid w:val="001A78FD"/>
    <w:rsid w:val="001B0872"/>
    <w:rsid w:val="001B0A49"/>
    <w:rsid w:val="001B1B2E"/>
    <w:rsid w:val="001B2967"/>
    <w:rsid w:val="001B3F14"/>
    <w:rsid w:val="001B719F"/>
    <w:rsid w:val="001C2B49"/>
    <w:rsid w:val="001C2DEE"/>
    <w:rsid w:val="001C30D1"/>
    <w:rsid w:val="001C38FE"/>
    <w:rsid w:val="001C3B32"/>
    <w:rsid w:val="001C4E3F"/>
    <w:rsid w:val="001C7C43"/>
    <w:rsid w:val="001D10E4"/>
    <w:rsid w:val="001D1643"/>
    <w:rsid w:val="001D1E07"/>
    <w:rsid w:val="001D5E27"/>
    <w:rsid w:val="001E0594"/>
    <w:rsid w:val="001E1221"/>
    <w:rsid w:val="001E29A0"/>
    <w:rsid w:val="001E43B9"/>
    <w:rsid w:val="001E4AAE"/>
    <w:rsid w:val="001F05CD"/>
    <w:rsid w:val="001F3736"/>
    <w:rsid w:val="001F483B"/>
    <w:rsid w:val="001F5261"/>
    <w:rsid w:val="001F67D3"/>
    <w:rsid w:val="001F6AD1"/>
    <w:rsid w:val="001F712D"/>
    <w:rsid w:val="002001DC"/>
    <w:rsid w:val="002008C2"/>
    <w:rsid w:val="00200954"/>
    <w:rsid w:val="00203158"/>
    <w:rsid w:val="0020434F"/>
    <w:rsid w:val="00204BBA"/>
    <w:rsid w:val="00205860"/>
    <w:rsid w:val="0020590E"/>
    <w:rsid w:val="00205DB4"/>
    <w:rsid w:val="002063AD"/>
    <w:rsid w:val="00207EED"/>
    <w:rsid w:val="00210B79"/>
    <w:rsid w:val="00211737"/>
    <w:rsid w:val="00212066"/>
    <w:rsid w:val="002130D8"/>
    <w:rsid w:val="00214D17"/>
    <w:rsid w:val="00216F89"/>
    <w:rsid w:val="00217E56"/>
    <w:rsid w:val="002204B9"/>
    <w:rsid w:val="00224674"/>
    <w:rsid w:val="002248E5"/>
    <w:rsid w:val="00225103"/>
    <w:rsid w:val="0022609B"/>
    <w:rsid w:val="002277A0"/>
    <w:rsid w:val="00227F1E"/>
    <w:rsid w:val="00230F3B"/>
    <w:rsid w:val="0023170B"/>
    <w:rsid w:val="00231DA0"/>
    <w:rsid w:val="00233678"/>
    <w:rsid w:val="00233727"/>
    <w:rsid w:val="00234F50"/>
    <w:rsid w:val="00235B70"/>
    <w:rsid w:val="00236503"/>
    <w:rsid w:val="002372EB"/>
    <w:rsid w:val="002410C3"/>
    <w:rsid w:val="00242C54"/>
    <w:rsid w:val="002434AD"/>
    <w:rsid w:val="00243505"/>
    <w:rsid w:val="002453D5"/>
    <w:rsid w:val="00245B7C"/>
    <w:rsid w:val="00245CE8"/>
    <w:rsid w:val="0024735B"/>
    <w:rsid w:val="00247BE2"/>
    <w:rsid w:val="00250428"/>
    <w:rsid w:val="00251C67"/>
    <w:rsid w:val="00251E91"/>
    <w:rsid w:val="0025220B"/>
    <w:rsid w:val="002539DF"/>
    <w:rsid w:val="0025645D"/>
    <w:rsid w:val="00256B6A"/>
    <w:rsid w:val="002602CB"/>
    <w:rsid w:val="00261D13"/>
    <w:rsid w:val="00265DB2"/>
    <w:rsid w:val="002670ED"/>
    <w:rsid w:val="00267F40"/>
    <w:rsid w:val="00273A88"/>
    <w:rsid w:val="00274949"/>
    <w:rsid w:val="00274D60"/>
    <w:rsid w:val="0027528B"/>
    <w:rsid w:val="00275F94"/>
    <w:rsid w:val="002777F7"/>
    <w:rsid w:val="002802DE"/>
    <w:rsid w:val="0028091C"/>
    <w:rsid w:val="00282707"/>
    <w:rsid w:val="00283BA4"/>
    <w:rsid w:val="00285F34"/>
    <w:rsid w:val="00293603"/>
    <w:rsid w:val="00294BD5"/>
    <w:rsid w:val="002957FE"/>
    <w:rsid w:val="00295864"/>
    <w:rsid w:val="00295E3C"/>
    <w:rsid w:val="0029637C"/>
    <w:rsid w:val="002963E8"/>
    <w:rsid w:val="00296526"/>
    <w:rsid w:val="00296A80"/>
    <w:rsid w:val="002A1033"/>
    <w:rsid w:val="002A232F"/>
    <w:rsid w:val="002A2F21"/>
    <w:rsid w:val="002A3010"/>
    <w:rsid w:val="002A334B"/>
    <w:rsid w:val="002A35C3"/>
    <w:rsid w:val="002A5253"/>
    <w:rsid w:val="002A6B7F"/>
    <w:rsid w:val="002B673A"/>
    <w:rsid w:val="002B7601"/>
    <w:rsid w:val="002C0715"/>
    <w:rsid w:val="002C2D14"/>
    <w:rsid w:val="002C3282"/>
    <w:rsid w:val="002C46BD"/>
    <w:rsid w:val="002C59C4"/>
    <w:rsid w:val="002C5A45"/>
    <w:rsid w:val="002C6F2F"/>
    <w:rsid w:val="002D19F7"/>
    <w:rsid w:val="002D1F2A"/>
    <w:rsid w:val="002D2C57"/>
    <w:rsid w:val="002D2E7E"/>
    <w:rsid w:val="002D339D"/>
    <w:rsid w:val="002D354F"/>
    <w:rsid w:val="002D50B0"/>
    <w:rsid w:val="002D5538"/>
    <w:rsid w:val="002D69B0"/>
    <w:rsid w:val="002D70BD"/>
    <w:rsid w:val="002E01E2"/>
    <w:rsid w:val="002E11CB"/>
    <w:rsid w:val="002E1621"/>
    <w:rsid w:val="002E1663"/>
    <w:rsid w:val="002E4543"/>
    <w:rsid w:val="002E489C"/>
    <w:rsid w:val="002E512C"/>
    <w:rsid w:val="002E662F"/>
    <w:rsid w:val="002E67F7"/>
    <w:rsid w:val="002E740F"/>
    <w:rsid w:val="002F0184"/>
    <w:rsid w:val="002F2068"/>
    <w:rsid w:val="002F2F80"/>
    <w:rsid w:val="002F36F4"/>
    <w:rsid w:val="002F370D"/>
    <w:rsid w:val="002F4619"/>
    <w:rsid w:val="002F5778"/>
    <w:rsid w:val="002F614B"/>
    <w:rsid w:val="00301940"/>
    <w:rsid w:val="003028D5"/>
    <w:rsid w:val="00303245"/>
    <w:rsid w:val="00304065"/>
    <w:rsid w:val="00304C40"/>
    <w:rsid w:val="003079F2"/>
    <w:rsid w:val="00311386"/>
    <w:rsid w:val="00311BBA"/>
    <w:rsid w:val="00311EAC"/>
    <w:rsid w:val="00312BB2"/>
    <w:rsid w:val="003134E7"/>
    <w:rsid w:val="00313D73"/>
    <w:rsid w:val="0031441D"/>
    <w:rsid w:val="00316C13"/>
    <w:rsid w:val="00320635"/>
    <w:rsid w:val="00320E23"/>
    <w:rsid w:val="00321244"/>
    <w:rsid w:val="003224EC"/>
    <w:rsid w:val="00322A03"/>
    <w:rsid w:val="00322A74"/>
    <w:rsid w:val="00323252"/>
    <w:rsid w:val="003238AE"/>
    <w:rsid w:val="003240F6"/>
    <w:rsid w:val="003245DD"/>
    <w:rsid w:val="00327B19"/>
    <w:rsid w:val="00330F06"/>
    <w:rsid w:val="003316E9"/>
    <w:rsid w:val="00332146"/>
    <w:rsid w:val="00332536"/>
    <w:rsid w:val="00336564"/>
    <w:rsid w:val="00337E62"/>
    <w:rsid w:val="003400FE"/>
    <w:rsid w:val="00340613"/>
    <w:rsid w:val="003406B8"/>
    <w:rsid w:val="00344687"/>
    <w:rsid w:val="00345066"/>
    <w:rsid w:val="0034524C"/>
    <w:rsid w:val="00346726"/>
    <w:rsid w:val="003468C5"/>
    <w:rsid w:val="00347DB5"/>
    <w:rsid w:val="0035077C"/>
    <w:rsid w:val="00351961"/>
    <w:rsid w:val="00353050"/>
    <w:rsid w:val="003531A9"/>
    <w:rsid w:val="00356D4B"/>
    <w:rsid w:val="00357365"/>
    <w:rsid w:val="003603A5"/>
    <w:rsid w:val="0036042C"/>
    <w:rsid w:val="00360EBF"/>
    <w:rsid w:val="00361A1F"/>
    <w:rsid w:val="00362DB4"/>
    <w:rsid w:val="00363D30"/>
    <w:rsid w:val="00363E55"/>
    <w:rsid w:val="00363EF0"/>
    <w:rsid w:val="00363F92"/>
    <w:rsid w:val="00364C1E"/>
    <w:rsid w:val="00364DEF"/>
    <w:rsid w:val="003650AF"/>
    <w:rsid w:val="00367876"/>
    <w:rsid w:val="00367A0B"/>
    <w:rsid w:val="00372F77"/>
    <w:rsid w:val="00373327"/>
    <w:rsid w:val="003742E2"/>
    <w:rsid w:val="00374F31"/>
    <w:rsid w:val="003762CB"/>
    <w:rsid w:val="003807A5"/>
    <w:rsid w:val="00381818"/>
    <w:rsid w:val="0038333A"/>
    <w:rsid w:val="003836C1"/>
    <w:rsid w:val="00383870"/>
    <w:rsid w:val="00385381"/>
    <w:rsid w:val="00390A1F"/>
    <w:rsid w:val="003910A8"/>
    <w:rsid w:val="00391D2A"/>
    <w:rsid w:val="00394A1F"/>
    <w:rsid w:val="0039586F"/>
    <w:rsid w:val="0039674F"/>
    <w:rsid w:val="003971B6"/>
    <w:rsid w:val="003A02F6"/>
    <w:rsid w:val="003A08B1"/>
    <w:rsid w:val="003A132E"/>
    <w:rsid w:val="003A2D77"/>
    <w:rsid w:val="003A3F86"/>
    <w:rsid w:val="003A4F9E"/>
    <w:rsid w:val="003A5C84"/>
    <w:rsid w:val="003A68D7"/>
    <w:rsid w:val="003A791D"/>
    <w:rsid w:val="003A7A7D"/>
    <w:rsid w:val="003B1DB1"/>
    <w:rsid w:val="003B3E98"/>
    <w:rsid w:val="003B4271"/>
    <w:rsid w:val="003B6260"/>
    <w:rsid w:val="003B6945"/>
    <w:rsid w:val="003C110F"/>
    <w:rsid w:val="003C237E"/>
    <w:rsid w:val="003C253F"/>
    <w:rsid w:val="003C281E"/>
    <w:rsid w:val="003C2D53"/>
    <w:rsid w:val="003C355C"/>
    <w:rsid w:val="003C37C8"/>
    <w:rsid w:val="003C38C2"/>
    <w:rsid w:val="003C399D"/>
    <w:rsid w:val="003C4991"/>
    <w:rsid w:val="003C595F"/>
    <w:rsid w:val="003C5FEC"/>
    <w:rsid w:val="003C7061"/>
    <w:rsid w:val="003D061E"/>
    <w:rsid w:val="003D1011"/>
    <w:rsid w:val="003D210A"/>
    <w:rsid w:val="003D2489"/>
    <w:rsid w:val="003D3CD5"/>
    <w:rsid w:val="003D5B09"/>
    <w:rsid w:val="003D6BD5"/>
    <w:rsid w:val="003D6F59"/>
    <w:rsid w:val="003D7059"/>
    <w:rsid w:val="003D73AD"/>
    <w:rsid w:val="003D75F2"/>
    <w:rsid w:val="003D773A"/>
    <w:rsid w:val="003D7D7B"/>
    <w:rsid w:val="003E0285"/>
    <w:rsid w:val="003E3B9C"/>
    <w:rsid w:val="003E5203"/>
    <w:rsid w:val="003E763D"/>
    <w:rsid w:val="003F0211"/>
    <w:rsid w:val="003F0BA8"/>
    <w:rsid w:val="003F0BE7"/>
    <w:rsid w:val="003F0DC3"/>
    <w:rsid w:val="003F0FC8"/>
    <w:rsid w:val="003F214B"/>
    <w:rsid w:val="003F2613"/>
    <w:rsid w:val="003F35D7"/>
    <w:rsid w:val="003F4561"/>
    <w:rsid w:val="003F5027"/>
    <w:rsid w:val="00401F24"/>
    <w:rsid w:val="00403058"/>
    <w:rsid w:val="0040374E"/>
    <w:rsid w:val="00404F25"/>
    <w:rsid w:val="004052B5"/>
    <w:rsid w:val="00406362"/>
    <w:rsid w:val="00407467"/>
    <w:rsid w:val="00407831"/>
    <w:rsid w:val="00407FB3"/>
    <w:rsid w:val="004120F0"/>
    <w:rsid w:val="00412E5D"/>
    <w:rsid w:val="00412EB2"/>
    <w:rsid w:val="0041354A"/>
    <w:rsid w:val="004143E4"/>
    <w:rsid w:val="00414806"/>
    <w:rsid w:val="00414A85"/>
    <w:rsid w:val="00414BF5"/>
    <w:rsid w:val="00415567"/>
    <w:rsid w:val="00415E2E"/>
    <w:rsid w:val="0042110B"/>
    <w:rsid w:val="00421E38"/>
    <w:rsid w:val="004228A9"/>
    <w:rsid w:val="00430AD0"/>
    <w:rsid w:val="004313EB"/>
    <w:rsid w:val="00431772"/>
    <w:rsid w:val="00431ABB"/>
    <w:rsid w:val="004327BC"/>
    <w:rsid w:val="004336E4"/>
    <w:rsid w:val="00433ADA"/>
    <w:rsid w:val="00433CE5"/>
    <w:rsid w:val="004345D1"/>
    <w:rsid w:val="00435070"/>
    <w:rsid w:val="0043524F"/>
    <w:rsid w:val="0043548C"/>
    <w:rsid w:val="0043740C"/>
    <w:rsid w:val="00437809"/>
    <w:rsid w:val="0044056C"/>
    <w:rsid w:val="00440AF5"/>
    <w:rsid w:val="00440B44"/>
    <w:rsid w:val="00444614"/>
    <w:rsid w:val="00445910"/>
    <w:rsid w:val="0044689F"/>
    <w:rsid w:val="00446E6B"/>
    <w:rsid w:val="004476E5"/>
    <w:rsid w:val="00447787"/>
    <w:rsid w:val="0044789B"/>
    <w:rsid w:val="004478F9"/>
    <w:rsid w:val="00450583"/>
    <w:rsid w:val="00451F7E"/>
    <w:rsid w:val="00453174"/>
    <w:rsid w:val="00453199"/>
    <w:rsid w:val="004567CB"/>
    <w:rsid w:val="004631ED"/>
    <w:rsid w:val="004651E0"/>
    <w:rsid w:val="0046548B"/>
    <w:rsid w:val="0046613B"/>
    <w:rsid w:val="00466403"/>
    <w:rsid w:val="00466BF4"/>
    <w:rsid w:val="00470C66"/>
    <w:rsid w:val="00471E0B"/>
    <w:rsid w:val="00473905"/>
    <w:rsid w:val="00473C7A"/>
    <w:rsid w:val="00474D1F"/>
    <w:rsid w:val="004759C0"/>
    <w:rsid w:val="00475B98"/>
    <w:rsid w:val="00476367"/>
    <w:rsid w:val="004770CC"/>
    <w:rsid w:val="00480059"/>
    <w:rsid w:val="00480173"/>
    <w:rsid w:val="00480C6B"/>
    <w:rsid w:val="00482A83"/>
    <w:rsid w:val="0048360C"/>
    <w:rsid w:val="00483F77"/>
    <w:rsid w:val="00487B22"/>
    <w:rsid w:val="00492958"/>
    <w:rsid w:val="004951A2"/>
    <w:rsid w:val="0049571A"/>
    <w:rsid w:val="004965DE"/>
    <w:rsid w:val="00497801"/>
    <w:rsid w:val="004A03CD"/>
    <w:rsid w:val="004A0D0F"/>
    <w:rsid w:val="004A39FE"/>
    <w:rsid w:val="004A5195"/>
    <w:rsid w:val="004A6473"/>
    <w:rsid w:val="004A68ED"/>
    <w:rsid w:val="004A70A3"/>
    <w:rsid w:val="004B0E23"/>
    <w:rsid w:val="004B129F"/>
    <w:rsid w:val="004B18AC"/>
    <w:rsid w:val="004B285A"/>
    <w:rsid w:val="004B42E6"/>
    <w:rsid w:val="004B43E3"/>
    <w:rsid w:val="004B4B02"/>
    <w:rsid w:val="004B58D2"/>
    <w:rsid w:val="004B699C"/>
    <w:rsid w:val="004B6A52"/>
    <w:rsid w:val="004C0A71"/>
    <w:rsid w:val="004C169A"/>
    <w:rsid w:val="004C225E"/>
    <w:rsid w:val="004C26BE"/>
    <w:rsid w:val="004C2B55"/>
    <w:rsid w:val="004C4BF0"/>
    <w:rsid w:val="004C5C1D"/>
    <w:rsid w:val="004C775C"/>
    <w:rsid w:val="004D33A1"/>
    <w:rsid w:val="004D4586"/>
    <w:rsid w:val="004D5743"/>
    <w:rsid w:val="004D656B"/>
    <w:rsid w:val="004D7430"/>
    <w:rsid w:val="004D7762"/>
    <w:rsid w:val="004D7DB8"/>
    <w:rsid w:val="004E31AC"/>
    <w:rsid w:val="004E45F8"/>
    <w:rsid w:val="004E61A3"/>
    <w:rsid w:val="004E6207"/>
    <w:rsid w:val="004E7891"/>
    <w:rsid w:val="004F1542"/>
    <w:rsid w:val="004F1737"/>
    <w:rsid w:val="004F1DFA"/>
    <w:rsid w:val="004F26A8"/>
    <w:rsid w:val="004F37C5"/>
    <w:rsid w:val="004F43DE"/>
    <w:rsid w:val="004F5655"/>
    <w:rsid w:val="00500D01"/>
    <w:rsid w:val="00502A2F"/>
    <w:rsid w:val="0050456A"/>
    <w:rsid w:val="00504E4E"/>
    <w:rsid w:val="005051C7"/>
    <w:rsid w:val="00511660"/>
    <w:rsid w:val="00511C75"/>
    <w:rsid w:val="0051202F"/>
    <w:rsid w:val="005123AE"/>
    <w:rsid w:val="00516B4E"/>
    <w:rsid w:val="00516F57"/>
    <w:rsid w:val="005178A6"/>
    <w:rsid w:val="00517948"/>
    <w:rsid w:val="00521207"/>
    <w:rsid w:val="00521E87"/>
    <w:rsid w:val="0052385F"/>
    <w:rsid w:val="00523B26"/>
    <w:rsid w:val="00523DFE"/>
    <w:rsid w:val="0052470D"/>
    <w:rsid w:val="00524B22"/>
    <w:rsid w:val="005250B9"/>
    <w:rsid w:val="00525BC2"/>
    <w:rsid w:val="005265F0"/>
    <w:rsid w:val="00526F9F"/>
    <w:rsid w:val="00537388"/>
    <w:rsid w:val="005400F7"/>
    <w:rsid w:val="00543FEC"/>
    <w:rsid w:val="00545AF0"/>
    <w:rsid w:val="00546225"/>
    <w:rsid w:val="00546A21"/>
    <w:rsid w:val="00552C3B"/>
    <w:rsid w:val="0055319F"/>
    <w:rsid w:val="005538B7"/>
    <w:rsid w:val="00553A59"/>
    <w:rsid w:val="0055543C"/>
    <w:rsid w:val="00556BAC"/>
    <w:rsid w:val="00556E61"/>
    <w:rsid w:val="005572A0"/>
    <w:rsid w:val="00557A3E"/>
    <w:rsid w:val="0056050F"/>
    <w:rsid w:val="00560A36"/>
    <w:rsid w:val="005610E9"/>
    <w:rsid w:val="005629E8"/>
    <w:rsid w:val="00564F3B"/>
    <w:rsid w:val="005665D0"/>
    <w:rsid w:val="00566BC5"/>
    <w:rsid w:val="00566D45"/>
    <w:rsid w:val="00570E7C"/>
    <w:rsid w:val="00571D29"/>
    <w:rsid w:val="005722B8"/>
    <w:rsid w:val="0057321C"/>
    <w:rsid w:val="005737EF"/>
    <w:rsid w:val="00573BB3"/>
    <w:rsid w:val="00574DDB"/>
    <w:rsid w:val="005764FA"/>
    <w:rsid w:val="005766F9"/>
    <w:rsid w:val="00577F25"/>
    <w:rsid w:val="00577FC1"/>
    <w:rsid w:val="005807AB"/>
    <w:rsid w:val="00580FE9"/>
    <w:rsid w:val="005812D3"/>
    <w:rsid w:val="00582EDA"/>
    <w:rsid w:val="00583949"/>
    <w:rsid w:val="0058449D"/>
    <w:rsid w:val="00590B55"/>
    <w:rsid w:val="00591152"/>
    <w:rsid w:val="005917A7"/>
    <w:rsid w:val="005925BF"/>
    <w:rsid w:val="00593C6E"/>
    <w:rsid w:val="00593CFE"/>
    <w:rsid w:val="00594032"/>
    <w:rsid w:val="00595164"/>
    <w:rsid w:val="00595517"/>
    <w:rsid w:val="00595A0C"/>
    <w:rsid w:val="00595BE4"/>
    <w:rsid w:val="005961EF"/>
    <w:rsid w:val="00596331"/>
    <w:rsid w:val="00597DF7"/>
    <w:rsid w:val="005A1E52"/>
    <w:rsid w:val="005A35A2"/>
    <w:rsid w:val="005A3FC0"/>
    <w:rsid w:val="005A4D55"/>
    <w:rsid w:val="005A69E5"/>
    <w:rsid w:val="005A6B90"/>
    <w:rsid w:val="005B07B6"/>
    <w:rsid w:val="005B16B1"/>
    <w:rsid w:val="005B3E85"/>
    <w:rsid w:val="005B43B1"/>
    <w:rsid w:val="005B532A"/>
    <w:rsid w:val="005B6983"/>
    <w:rsid w:val="005B6B3F"/>
    <w:rsid w:val="005C07A8"/>
    <w:rsid w:val="005C1F4D"/>
    <w:rsid w:val="005C3E99"/>
    <w:rsid w:val="005C4ACC"/>
    <w:rsid w:val="005C52EA"/>
    <w:rsid w:val="005C568C"/>
    <w:rsid w:val="005C63B2"/>
    <w:rsid w:val="005C7CFA"/>
    <w:rsid w:val="005D0508"/>
    <w:rsid w:val="005D13AD"/>
    <w:rsid w:val="005D15B7"/>
    <w:rsid w:val="005D35DE"/>
    <w:rsid w:val="005D44F2"/>
    <w:rsid w:val="005D6162"/>
    <w:rsid w:val="005D63C5"/>
    <w:rsid w:val="005D7867"/>
    <w:rsid w:val="005D7959"/>
    <w:rsid w:val="005E095F"/>
    <w:rsid w:val="005E2850"/>
    <w:rsid w:val="005E3C33"/>
    <w:rsid w:val="005E4354"/>
    <w:rsid w:val="005E43AE"/>
    <w:rsid w:val="005E45D7"/>
    <w:rsid w:val="005E4B71"/>
    <w:rsid w:val="005E54EF"/>
    <w:rsid w:val="005E57E8"/>
    <w:rsid w:val="005E662D"/>
    <w:rsid w:val="005E7644"/>
    <w:rsid w:val="005F01D9"/>
    <w:rsid w:val="005F08DA"/>
    <w:rsid w:val="005F1440"/>
    <w:rsid w:val="005F25FB"/>
    <w:rsid w:val="005F2C73"/>
    <w:rsid w:val="005F54EA"/>
    <w:rsid w:val="005F5CF1"/>
    <w:rsid w:val="005F7CFE"/>
    <w:rsid w:val="005F7F30"/>
    <w:rsid w:val="006003EC"/>
    <w:rsid w:val="00600567"/>
    <w:rsid w:val="006018BE"/>
    <w:rsid w:val="00603CD3"/>
    <w:rsid w:val="00604D06"/>
    <w:rsid w:val="006074FB"/>
    <w:rsid w:val="00607C11"/>
    <w:rsid w:val="0061012A"/>
    <w:rsid w:val="00611280"/>
    <w:rsid w:val="006114C6"/>
    <w:rsid w:val="006115B2"/>
    <w:rsid w:val="00611ABF"/>
    <w:rsid w:val="00612A54"/>
    <w:rsid w:val="0061420B"/>
    <w:rsid w:val="006145B6"/>
    <w:rsid w:val="00614B3F"/>
    <w:rsid w:val="00614DEB"/>
    <w:rsid w:val="006154C1"/>
    <w:rsid w:val="00616B65"/>
    <w:rsid w:val="0061755D"/>
    <w:rsid w:val="00621411"/>
    <w:rsid w:val="0062321F"/>
    <w:rsid w:val="0062337B"/>
    <w:rsid w:val="00624E67"/>
    <w:rsid w:val="0062551E"/>
    <w:rsid w:val="00625BAB"/>
    <w:rsid w:val="006262C8"/>
    <w:rsid w:val="00626782"/>
    <w:rsid w:val="0062779D"/>
    <w:rsid w:val="00627861"/>
    <w:rsid w:val="00632865"/>
    <w:rsid w:val="00634DCB"/>
    <w:rsid w:val="00635E98"/>
    <w:rsid w:val="0064040A"/>
    <w:rsid w:val="0064161E"/>
    <w:rsid w:val="00644EF8"/>
    <w:rsid w:val="00644FE5"/>
    <w:rsid w:val="00644FFA"/>
    <w:rsid w:val="0064504E"/>
    <w:rsid w:val="00645A6F"/>
    <w:rsid w:val="00645C74"/>
    <w:rsid w:val="006462D2"/>
    <w:rsid w:val="006469FD"/>
    <w:rsid w:val="00646DD6"/>
    <w:rsid w:val="0064717E"/>
    <w:rsid w:val="00647522"/>
    <w:rsid w:val="00652BF9"/>
    <w:rsid w:val="00652CEF"/>
    <w:rsid w:val="0065363D"/>
    <w:rsid w:val="006539A1"/>
    <w:rsid w:val="00653E19"/>
    <w:rsid w:val="006543F3"/>
    <w:rsid w:val="0065454A"/>
    <w:rsid w:val="00655E85"/>
    <w:rsid w:val="00656D0F"/>
    <w:rsid w:val="006573BB"/>
    <w:rsid w:val="00657617"/>
    <w:rsid w:val="00661123"/>
    <w:rsid w:val="00661330"/>
    <w:rsid w:val="00664398"/>
    <w:rsid w:val="00664683"/>
    <w:rsid w:val="0066532A"/>
    <w:rsid w:val="00665517"/>
    <w:rsid w:val="00665A9D"/>
    <w:rsid w:val="00665BD7"/>
    <w:rsid w:val="006661DC"/>
    <w:rsid w:val="006662CF"/>
    <w:rsid w:val="0066742C"/>
    <w:rsid w:val="006675D4"/>
    <w:rsid w:val="00667871"/>
    <w:rsid w:val="00670F4D"/>
    <w:rsid w:val="0067358F"/>
    <w:rsid w:val="006747D3"/>
    <w:rsid w:val="00674E01"/>
    <w:rsid w:val="00676077"/>
    <w:rsid w:val="0068158E"/>
    <w:rsid w:val="0068219A"/>
    <w:rsid w:val="00683751"/>
    <w:rsid w:val="00685452"/>
    <w:rsid w:val="00685ADD"/>
    <w:rsid w:val="00686E64"/>
    <w:rsid w:val="00690DB3"/>
    <w:rsid w:val="00692E7C"/>
    <w:rsid w:val="00692F1E"/>
    <w:rsid w:val="006938E1"/>
    <w:rsid w:val="0069407D"/>
    <w:rsid w:val="0069503D"/>
    <w:rsid w:val="0069575E"/>
    <w:rsid w:val="0069781D"/>
    <w:rsid w:val="00697E5B"/>
    <w:rsid w:val="006A2398"/>
    <w:rsid w:val="006A2843"/>
    <w:rsid w:val="006A334D"/>
    <w:rsid w:val="006A6C8C"/>
    <w:rsid w:val="006A79FE"/>
    <w:rsid w:val="006B0273"/>
    <w:rsid w:val="006B3BD7"/>
    <w:rsid w:val="006B47C8"/>
    <w:rsid w:val="006B5F1F"/>
    <w:rsid w:val="006B64FD"/>
    <w:rsid w:val="006B699B"/>
    <w:rsid w:val="006B6A4E"/>
    <w:rsid w:val="006B6EE8"/>
    <w:rsid w:val="006B6F3C"/>
    <w:rsid w:val="006B7004"/>
    <w:rsid w:val="006B745F"/>
    <w:rsid w:val="006C7415"/>
    <w:rsid w:val="006D0006"/>
    <w:rsid w:val="006D0AD9"/>
    <w:rsid w:val="006D1604"/>
    <w:rsid w:val="006D334D"/>
    <w:rsid w:val="006D4104"/>
    <w:rsid w:val="006D4746"/>
    <w:rsid w:val="006D50F1"/>
    <w:rsid w:val="006D65B9"/>
    <w:rsid w:val="006E020E"/>
    <w:rsid w:val="006E1158"/>
    <w:rsid w:val="006E1C59"/>
    <w:rsid w:val="006E1FE0"/>
    <w:rsid w:val="006E2E0C"/>
    <w:rsid w:val="006E427C"/>
    <w:rsid w:val="006E665D"/>
    <w:rsid w:val="006E6F6D"/>
    <w:rsid w:val="006F322C"/>
    <w:rsid w:val="006F3CE8"/>
    <w:rsid w:val="006F4705"/>
    <w:rsid w:val="006F65FC"/>
    <w:rsid w:val="006F6A68"/>
    <w:rsid w:val="006F7C5C"/>
    <w:rsid w:val="00701A92"/>
    <w:rsid w:val="0070334E"/>
    <w:rsid w:val="007050FB"/>
    <w:rsid w:val="007059C1"/>
    <w:rsid w:val="007064ED"/>
    <w:rsid w:val="00706BFA"/>
    <w:rsid w:val="00711857"/>
    <w:rsid w:val="00712A8D"/>
    <w:rsid w:val="00712AE6"/>
    <w:rsid w:val="0071412F"/>
    <w:rsid w:val="007163DD"/>
    <w:rsid w:val="00716765"/>
    <w:rsid w:val="00720DC9"/>
    <w:rsid w:val="007219E8"/>
    <w:rsid w:val="0072219D"/>
    <w:rsid w:val="00722F98"/>
    <w:rsid w:val="00723A45"/>
    <w:rsid w:val="00723D85"/>
    <w:rsid w:val="00723F64"/>
    <w:rsid w:val="00724154"/>
    <w:rsid w:val="007243F9"/>
    <w:rsid w:val="00724E97"/>
    <w:rsid w:val="00725404"/>
    <w:rsid w:val="007271BC"/>
    <w:rsid w:val="00727C07"/>
    <w:rsid w:val="007305BC"/>
    <w:rsid w:val="00733B5F"/>
    <w:rsid w:val="00734117"/>
    <w:rsid w:val="00734192"/>
    <w:rsid w:val="007360AC"/>
    <w:rsid w:val="0073612E"/>
    <w:rsid w:val="007368CD"/>
    <w:rsid w:val="00736D7D"/>
    <w:rsid w:val="00736EA1"/>
    <w:rsid w:val="0073761A"/>
    <w:rsid w:val="00740942"/>
    <w:rsid w:val="0074116D"/>
    <w:rsid w:val="00741FA7"/>
    <w:rsid w:val="00742062"/>
    <w:rsid w:val="0074299A"/>
    <w:rsid w:val="00742E3D"/>
    <w:rsid w:val="00743807"/>
    <w:rsid w:val="00743D6A"/>
    <w:rsid w:val="00744CB4"/>
    <w:rsid w:val="00747EB6"/>
    <w:rsid w:val="00750A51"/>
    <w:rsid w:val="007512F5"/>
    <w:rsid w:val="00751CE0"/>
    <w:rsid w:val="00752277"/>
    <w:rsid w:val="007543D6"/>
    <w:rsid w:val="00757227"/>
    <w:rsid w:val="00757DAC"/>
    <w:rsid w:val="00764E72"/>
    <w:rsid w:val="007651D9"/>
    <w:rsid w:val="007670D5"/>
    <w:rsid w:val="0077082B"/>
    <w:rsid w:val="00770B9E"/>
    <w:rsid w:val="0077155C"/>
    <w:rsid w:val="00774F0A"/>
    <w:rsid w:val="00775C76"/>
    <w:rsid w:val="007774B0"/>
    <w:rsid w:val="0078165F"/>
    <w:rsid w:val="00781753"/>
    <w:rsid w:val="00781F5C"/>
    <w:rsid w:val="00782640"/>
    <w:rsid w:val="007842DF"/>
    <w:rsid w:val="007848C7"/>
    <w:rsid w:val="00785475"/>
    <w:rsid w:val="00786639"/>
    <w:rsid w:val="0078741A"/>
    <w:rsid w:val="0079014D"/>
    <w:rsid w:val="007905CF"/>
    <w:rsid w:val="00791175"/>
    <w:rsid w:val="00791A96"/>
    <w:rsid w:val="00792587"/>
    <w:rsid w:val="00794827"/>
    <w:rsid w:val="00795198"/>
    <w:rsid w:val="0079553F"/>
    <w:rsid w:val="0079624F"/>
    <w:rsid w:val="007971B7"/>
    <w:rsid w:val="00797489"/>
    <w:rsid w:val="007A1E61"/>
    <w:rsid w:val="007A2694"/>
    <w:rsid w:val="007A34E7"/>
    <w:rsid w:val="007A655F"/>
    <w:rsid w:val="007A744D"/>
    <w:rsid w:val="007A75E8"/>
    <w:rsid w:val="007A77AA"/>
    <w:rsid w:val="007B00A2"/>
    <w:rsid w:val="007B042B"/>
    <w:rsid w:val="007B17DB"/>
    <w:rsid w:val="007B2FB7"/>
    <w:rsid w:val="007B546B"/>
    <w:rsid w:val="007B5BA6"/>
    <w:rsid w:val="007B6C4F"/>
    <w:rsid w:val="007C22B6"/>
    <w:rsid w:val="007C34FA"/>
    <w:rsid w:val="007C4405"/>
    <w:rsid w:val="007C472B"/>
    <w:rsid w:val="007C4BDE"/>
    <w:rsid w:val="007C4FE8"/>
    <w:rsid w:val="007C501E"/>
    <w:rsid w:val="007C58C5"/>
    <w:rsid w:val="007C6EDC"/>
    <w:rsid w:val="007C7262"/>
    <w:rsid w:val="007D021A"/>
    <w:rsid w:val="007D0573"/>
    <w:rsid w:val="007D09DA"/>
    <w:rsid w:val="007D0F68"/>
    <w:rsid w:val="007D1B45"/>
    <w:rsid w:val="007D1E0A"/>
    <w:rsid w:val="007D3071"/>
    <w:rsid w:val="007D3DC0"/>
    <w:rsid w:val="007D4DDD"/>
    <w:rsid w:val="007D52EF"/>
    <w:rsid w:val="007D7733"/>
    <w:rsid w:val="007E068B"/>
    <w:rsid w:val="007E0811"/>
    <w:rsid w:val="007E0826"/>
    <w:rsid w:val="007E3757"/>
    <w:rsid w:val="007E67D4"/>
    <w:rsid w:val="007E7893"/>
    <w:rsid w:val="007F0457"/>
    <w:rsid w:val="007F1FED"/>
    <w:rsid w:val="007F3359"/>
    <w:rsid w:val="007F3589"/>
    <w:rsid w:val="007F36EB"/>
    <w:rsid w:val="007F699D"/>
    <w:rsid w:val="007F743B"/>
    <w:rsid w:val="00800E96"/>
    <w:rsid w:val="008012A2"/>
    <w:rsid w:val="0080152E"/>
    <w:rsid w:val="0080306F"/>
    <w:rsid w:val="0080416B"/>
    <w:rsid w:val="00804E63"/>
    <w:rsid w:val="008061EA"/>
    <w:rsid w:val="008072F1"/>
    <w:rsid w:val="008076BE"/>
    <w:rsid w:val="00807C6F"/>
    <w:rsid w:val="00810DEE"/>
    <w:rsid w:val="00810E2D"/>
    <w:rsid w:val="00811629"/>
    <w:rsid w:val="008116E0"/>
    <w:rsid w:val="00811C53"/>
    <w:rsid w:val="00812167"/>
    <w:rsid w:val="00813CAC"/>
    <w:rsid w:val="008164D6"/>
    <w:rsid w:val="00817BE5"/>
    <w:rsid w:val="0082002C"/>
    <w:rsid w:val="0082192C"/>
    <w:rsid w:val="00823D70"/>
    <w:rsid w:val="008251ED"/>
    <w:rsid w:val="008259DE"/>
    <w:rsid w:val="008262F6"/>
    <w:rsid w:val="00826E49"/>
    <w:rsid w:val="008277B4"/>
    <w:rsid w:val="00827DAB"/>
    <w:rsid w:val="00830F6F"/>
    <w:rsid w:val="0083109A"/>
    <w:rsid w:val="00831824"/>
    <w:rsid w:val="00831C34"/>
    <w:rsid w:val="00832497"/>
    <w:rsid w:val="008329C3"/>
    <w:rsid w:val="008339C5"/>
    <w:rsid w:val="00835CE9"/>
    <w:rsid w:val="00836B6C"/>
    <w:rsid w:val="00836F16"/>
    <w:rsid w:val="00837283"/>
    <w:rsid w:val="00840F57"/>
    <w:rsid w:val="00842069"/>
    <w:rsid w:val="00842B3A"/>
    <w:rsid w:val="008437C7"/>
    <w:rsid w:val="0084579A"/>
    <w:rsid w:val="00845E7E"/>
    <w:rsid w:val="00846BAA"/>
    <w:rsid w:val="008476B0"/>
    <w:rsid w:val="00850242"/>
    <w:rsid w:val="008506BC"/>
    <w:rsid w:val="008509D9"/>
    <w:rsid w:val="00850A4E"/>
    <w:rsid w:val="00850D15"/>
    <w:rsid w:val="00850F08"/>
    <w:rsid w:val="00851241"/>
    <w:rsid w:val="0085192A"/>
    <w:rsid w:val="00851E84"/>
    <w:rsid w:val="0085392B"/>
    <w:rsid w:val="00853EE2"/>
    <w:rsid w:val="00855F3A"/>
    <w:rsid w:val="00856CFF"/>
    <w:rsid w:val="00857719"/>
    <w:rsid w:val="008600B1"/>
    <w:rsid w:val="008607F7"/>
    <w:rsid w:val="0086103B"/>
    <w:rsid w:val="008619E2"/>
    <w:rsid w:val="00861A41"/>
    <w:rsid w:val="00862195"/>
    <w:rsid w:val="00862A51"/>
    <w:rsid w:val="00862F64"/>
    <w:rsid w:val="00863209"/>
    <w:rsid w:val="00863563"/>
    <w:rsid w:val="0086409E"/>
    <w:rsid w:val="00864482"/>
    <w:rsid w:val="0086487C"/>
    <w:rsid w:val="00865818"/>
    <w:rsid w:val="00865F31"/>
    <w:rsid w:val="00867B08"/>
    <w:rsid w:val="00867FD1"/>
    <w:rsid w:val="00871BAB"/>
    <w:rsid w:val="008821A4"/>
    <w:rsid w:val="00883979"/>
    <w:rsid w:val="0088673A"/>
    <w:rsid w:val="00887736"/>
    <w:rsid w:val="00887E6C"/>
    <w:rsid w:val="00892345"/>
    <w:rsid w:val="00893C24"/>
    <w:rsid w:val="008949BE"/>
    <w:rsid w:val="00895204"/>
    <w:rsid w:val="008955C9"/>
    <w:rsid w:val="00897CAF"/>
    <w:rsid w:val="008A1503"/>
    <w:rsid w:val="008A28E6"/>
    <w:rsid w:val="008A4543"/>
    <w:rsid w:val="008A45CF"/>
    <w:rsid w:val="008A47D8"/>
    <w:rsid w:val="008A4894"/>
    <w:rsid w:val="008A6333"/>
    <w:rsid w:val="008A6875"/>
    <w:rsid w:val="008A7E75"/>
    <w:rsid w:val="008B3559"/>
    <w:rsid w:val="008B44AF"/>
    <w:rsid w:val="008B44E4"/>
    <w:rsid w:val="008B5341"/>
    <w:rsid w:val="008B61DD"/>
    <w:rsid w:val="008B6FB4"/>
    <w:rsid w:val="008C3205"/>
    <w:rsid w:val="008C3323"/>
    <w:rsid w:val="008C6B94"/>
    <w:rsid w:val="008C6D59"/>
    <w:rsid w:val="008C6DE1"/>
    <w:rsid w:val="008D282F"/>
    <w:rsid w:val="008D4135"/>
    <w:rsid w:val="008D42D6"/>
    <w:rsid w:val="008D43DA"/>
    <w:rsid w:val="008D5837"/>
    <w:rsid w:val="008D5DEE"/>
    <w:rsid w:val="008D7889"/>
    <w:rsid w:val="008E110B"/>
    <w:rsid w:val="008E1F4F"/>
    <w:rsid w:val="008E2DAB"/>
    <w:rsid w:val="008E4630"/>
    <w:rsid w:val="008E64C3"/>
    <w:rsid w:val="008E6F4F"/>
    <w:rsid w:val="008E725D"/>
    <w:rsid w:val="008E789E"/>
    <w:rsid w:val="008F0ECC"/>
    <w:rsid w:val="008F1742"/>
    <w:rsid w:val="008F2A72"/>
    <w:rsid w:val="008F2CE1"/>
    <w:rsid w:val="008F3258"/>
    <w:rsid w:val="008F4B25"/>
    <w:rsid w:val="008F4F99"/>
    <w:rsid w:val="008F5A8E"/>
    <w:rsid w:val="008F73A3"/>
    <w:rsid w:val="00901DC5"/>
    <w:rsid w:val="00902913"/>
    <w:rsid w:val="00902C92"/>
    <w:rsid w:val="00904299"/>
    <w:rsid w:val="0090438B"/>
    <w:rsid w:val="009043F9"/>
    <w:rsid w:val="009058CD"/>
    <w:rsid w:val="00905C9E"/>
    <w:rsid w:val="009062C0"/>
    <w:rsid w:val="00907B1E"/>
    <w:rsid w:val="00907D9E"/>
    <w:rsid w:val="00911B00"/>
    <w:rsid w:val="00912190"/>
    <w:rsid w:val="009122A4"/>
    <w:rsid w:val="00913AC9"/>
    <w:rsid w:val="0091433F"/>
    <w:rsid w:val="00915DA2"/>
    <w:rsid w:val="00916941"/>
    <w:rsid w:val="00916ACB"/>
    <w:rsid w:val="00916CD6"/>
    <w:rsid w:val="00920269"/>
    <w:rsid w:val="009210BD"/>
    <w:rsid w:val="00921FC0"/>
    <w:rsid w:val="009220FF"/>
    <w:rsid w:val="00923510"/>
    <w:rsid w:val="009241CC"/>
    <w:rsid w:val="00925086"/>
    <w:rsid w:val="00926B36"/>
    <w:rsid w:val="00930AF5"/>
    <w:rsid w:val="0093177D"/>
    <w:rsid w:val="00931D59"/>
    <w:rsid w:val="00932033"/>
    <w:rsid w:val="00933D57"/>
    <w:rsid w:val="009340F0"/>
    <w:rsid w:val="00934519"/>
    <w:rsid w:val="00934F91"/>
    <w:rsid w:val="00935020"/>
    <w:rsid w:val="0093733E"/>
    <w:rsid w:val="00937D18"/>
    <w:rsid w:val="0094029E"/>
    <w:rsid w:val="009405CA"/>
    <w:rsid w:val="009432DE"/>
    <w:rsid w:val="00943777"/>
    <w:rsid w:val="00944D30"/>
    <w:rsid w:val="00945265"/>
    <w:rsid w:val="00945B24"/>
    <w:rsid w:val="009464F4"/>
    <w:rsid w:val="00946D02"/>
    <w:rsid w:val="00947F6D"/>
    <w:rsid w:val="009500DC"/>
    <w:rsid w:val="009502EA"/>
    <w:rsid w:val="00950B73"/>
    <w:rsid w:val="00950BE8"/>
    <w:rsid w:val="009519E6"/>
    <w:rsid w:val="009551A6"/>
    <w:rsid w:val="00955DEB"/>
    <w:rsid w:val="009603F9"/>
    <w:rsid w:val="00960A5E"/>
    <w:rsid w:val="009618EC"/>
    <w:rsid w:val="00962BF4"/>
    <w:rsid w:val="00962C46"/>
    <w:rsid w:val="00963424"/>
    <w:rsid w:val="00964ADA"/>
    <w:rsid w:val="00966720"/>
    <w:rsid w:val="00966BEC"/>
    <w:rsid w:val="00967C21"/>
    <w:rsid w:val="00967F7B"/>
    <w:rsid w:val="009710B2"/>
    <w:rsid w:val="00971970"/>
    <w:rsid w:val="00976B2C"/>
    <w:rsid w:val="00976FF0"/>
    <w:rsid w:val="00977454"/>
    <w:rsid w:val="00977F42"/>
    <w:rsid w:val="00980B74"/>
    <w:rsid w:val="00980C50"/>
    <w:rsid w:val="00982340"/>
    <w:rsid w:val="0098386E"/>
    <w:rsid w:val="00983D51"/>
    <w:rsid w:val="00984580"/>
    <w:rsid w:val="009847B4"/>
    <w:rsid w:val="0098599A"/>
    <w:rsid w:val="00986797"/>
    <w:rsid w:val="00986D5A"/>
    <w:rsid w:val="00990201"/>
    <w:rsid w:val="009942F7"/>
    <w:rsid w:val="009948CD"/>
    <w:rsid w:val="0099539F"/>
    <w:rsid w:val="00996129"/>
    <w:rsid w:val="009965D3"/>
    <w:rsid w:val="0099677D"/>
    <w:rsid w:val="00997257"/>
    <w:rsid w:val="00997851"/>
    <w:rsid w:val="00997906"/>
    <w:rsid w:val="00997A50"/>
    <w:rsid w:val="009A07B7"/>
    <w:rsid w:val="009A27B4"/>
    <w:rsid w:val="009A2AFD"/>
    <w:rsid w:val="009A2B0A"/>
    <w:rsid w:val="009A3652"/>
    <w:rsid w:val="009A3D28"/>
    <w:rsid w:val="009A4AC6"/>
    <w:rsid w:val="009A538B"/>
    <w:rsid w:val="009A53D2"/>
    <w:rsid w:val="009A623B"/>
    <w:rsid w:val="009B1923"/>
    <w:rsid w:val="009B2AC3"/>
    <w:rsid w:val="009B34F0"/>
    <w:rsid w:val="009B4012"/>
    <w:rsid w:val="009B425B"/>
    <w:rsid w:val="009B4606"/>
    <w:rsid w:val="009B5714"/>
    <w:rsid w:val="009B6244"/>
    <w:rsid w:val="009B7158"/>
    <w:rsid w:val="009B7E98"/>
    <w:rsid w:val="009C0ED1"/>
    <w:rsid w:val="009C14B8"/>
    <w:rsid w:val="009C2930"/>
    <w:rsid w:val="009C3121"/>
    <w:rsid w:val="009C3ADE"/>
    <w:rsid w:val="009C3E77"/>
    <w:rsid w:val="009C44E8"/>
    <w:rsid w:val="009C60D3"/>
    <w:rsid w:val="009C7514"/>
    <w:rsid w:val="009C7B09"/>
    <w:rsid w:val="009D0EC3"/>
    <w:rsid w:val="009D484D"/>
    <w:rsid w:val="009D4F7E"/>
    <w:rsid w:val="009D5E06"/>
    <w:rsid w:val="009D63E3"/>
    <w:rsid w:val="009E129E"/>
    <w:rsid w:val="009E1FF2"/>
    <w:rsid w:val="009E2360"/>
    <w:rsid w:val="009E2F71"/>
    <w:rsid w:val="009E33F2"/>
    <w:rsid w:val="009E622D"/>
    <w:rsid w:val="009F0316"/>
    <w:rsid w:val="009F1917"/>
    <w:rsid w:val="009F2D1A"/>
    <w:rsid w:val="009F3D55"/>
    <w:rsid w:val="009F5870"/>
    <w:rsid w:val="00A03274"/>
    <w:rsid w:val="00A04B31"/>
    <w:rsid w:val="00A050CD"/>
    <w:rsid w:val="00A06274"/>
    <w:rsid w:val="00A06308"/>
    <w:rsid w:val="00A06E98"/>
    <w:rsid w:val="00A104B6"/>
    <w:rsid w:val="00A10DFA"/>
    <w:rsid w:val="00A12925"/>
    <w:rsid w:val="00A130E6"/>
    <w:rsid w:val="00A145F9"/>
    <w:rsid w:val="00A14F2F"/>
    <w:rsid w:val="00A1569A"/>
    <w:rsid w:val="00A160A0"/>
    <w:rsid w:val="00A17D77"/>
    <w:rsid w:val="00A2010F"/>
    <w:rsid w:val="00A2151A"/>
    <w:rsid w:val="00A219D7"/>
    <w:rsid w:val="00A23B13"/>
    <w:rsid w:val="00A23CF8"/>
    <w:rsid w:val="00A24F6E"/>
    <w:rsid w:val="00A25013"/>
    <w:rsid w:val="00A252EB"/>
    <w:rsid w:val="00A26FE7"/>
    <w:rsid w:val="00A314F8"/>
    <w:rsid w:val="00A346BE"/>
    <w:rsid w:val="00A3487E"/>
    <w:rsid w:val="00A34A25"/>
    <w:rsid w:val="00A358F3"/>
    <w:rsid w:val="00A37FF1"/>
    <w:rsid w:val="00A40AF1"/>
    <w:rsid w:val="00A41884"/>
    <w:rsid w:val="00A4204B"/>
    <w:rsid w:val="00A420BF"/>
    <w:rsid w:val="00A42437"/>
    <w:rsid w:val="00A424D4"/>
    <w:rsid w:val="00A42AF7"/>
    <w:rsid w:val="00A45E0E"/>
    <w:rsid w:val="00A46120"/>
    <w:rsid w:val="00A50594"/>
    <w:rsid w:val="00A5103F"/>
    <w:rsid w:val="00A52F34"/>
    <w:rsid w:val="00A53C2E"/>
    <w:rsid w:val="00A54445"/>
    <w:rsid w:val="00A544B5"/>
    <w:rsid w:val="00A54730"/>
    <w:rsid w:val="00A54B71"/>
    <w:rsid w:val="00A55567"/>
    <w:rsid w:val="00A574A5"/>
    <w:rsid w:val="00A6065F"/>
    <w:rsid w:val="00A60941"/>
    <w:rsid w:val="00A612D9"/>
    <w:rsid w:val="00A65F72"/>
    <w:rsid w:val="00A66BCF"/>
    <w:rsid w:val="00A66BDC"/>
    <w:rsid w:val="00A70052"/>
    <w:rsid w:val="00A709C8"/>
    <w:rsid w:val="00A714EA"/>
    <w:rsid w:val="00A73A9A"/>
    <w:rsid w:val="00A7656E"/>
    <w:rsid w:val="00A77115"/>
    <w:rsid w:val="00A80774"/>
    <w:rsid w:val="00A83918"/>
    <w:rsid w:val="00A84697"/>
    <w:rsid w:val="00A85FC5"/>
    <w:rsid w:val="00A921E7"/>
    <w:rsid w:val="00A926B4"/>
    <w:rsid w:val="00A92B22"/>
    <w:rsid w:val="00A965F4"/>
    <w:rsid w:val="00A9724E"/>
    <w:rsid w:val="00A9747D"/>
    <w:rsid w:val="00AA35E3"/>
    <w:rsid w:val="00AA397F"/>
    <w:rsid w:val="00AA39A9"/>
    <w:rsid w:val="00AA438B"/>
    <w:rsid w:val="00AA55CD"/>
    <w:rsid w:val="00AA73CE"/>
    <w:rsid w:val="00AB02C3"/>
    <w:rsid w:val="00AB2626"/>
    <w:rsid w:val="00AC15CF"/>
    <w:rsid w:val="00AC4ECD"/>
    <w:rsid w:val="00AC6529"/>
    <w:rsid w:val="00AC7794"/>
    <w:rsid w:val="00AD0906"/>
    <w:rsid w:val="00AD0C73"/>
    <w:rsid w:val="00AD10F1"/>
    <w:rsid w:val="00AD1A5C"/>
    <w:rsid w:val="00AD3BAB"/>
    <w:rsid w:val="00AD3FC6"/>
    <w:rsid w:val="00AD5DBD"/>
    <w:rsid w:val="00AD604E"/>
    <w:rsid w:val="00AD6D03"/>
    <w:rsid w:val="00AD755C"/>
    <w:rsid w:val="00AD77FE"/>
    <w:rsid w:val="00AD79F6"/>
    <w:rsid w:val="00AE0263"/>
    <w:rsid w:val="00AE1027"/>
    <w:rsid w:val="00AE19F4"/>
    <w:rsid w:val="00AE20C6"/>
    <w:rsid w:val="00AE2C63"/>
    <w:rsid w:val="00AE34E6"/>
    <w:rsid w:val="00AE3B4C"/>
    <w:rsid w:val="00AE5FFB"/>
    <w:rsid w:val="00AE6FF8"/>
    <w:rsid w:val="00AE7202"/>
    <w:rsid w:val="00AF0098"/>
    <w:rsid w:val="00AF0823"/>
    <w:rsid w:val="00AF1241"/>
    <w:rsid w:val="00AF24F0"/>
    <w:rsid w:val="00AF3E9D"/>
    <w:rsid w:val="00AF4BD5"/>
    <w:rsid w:val="00AF5935"/>
    <w:rsid w:val="00AF5B1A"/>
    <w:rsid w:val="00AF61B5"/>
    <w:rsid w:val="00AF69BA"/>
    <w:rsid w:val="00AF7519"/>
    <w:rsid w:val="00AF7BC4"/>
    <w:rsid w:val="00B00CE7"/>
    <w:rsid w:val="00B02D94"/>
    <w:rsid w:val="00B038C4"/>
    <w:rsid w:val="00B04962"/>
    <w:rsid w:val="00B05EBC"/>
    <w:rsid w:val="00B06133"/>
    <w:rsid w:val="00B06CF0"/>
    <w:rsid w:val="00B076BE"/>
    <w:rsid w:val="00B07A38"/>
    <w:rsid w:val="00B119FB"/>
    <w:rsid w:val="00B11A4D"/>
    <w:rsid w:val="00B130CF"/>
    <w:rsid w:val="00B13789"/>
    <w:rsid w:val="00B138FC"/>
    <w:rsid w:val="00B148F4"/>
    <w:rsid w:val="00B14BFD"/>
    <w:rsid w:val="00B14C26"/>
    <w:rsid w:val="00B1645B"/>
    <w:rsid w:val="00B17418"/>
    <w:rsid w:val="00B20582"/>
    <w:rsid w:val="00B20968"/>
    <w:rsid w:val="00B2273C"/>
    <w:rsid w:val="00B2372E"/>
    <w:rsid w:val="00B23E8B"/>
    <w:rsid w:val="00B2455A"/>
    <w:rsid w:val="00B25314"/>
    <w:rsid w:val="00B25483"/>
    <w:rsid w:val="00B2651F"/>
    <w:rsid w:val="00B27AD9"/>
    <w:rsid w:val="00B30094"/>
    <w:rsid w:val="00B30708"/>
    <w:rsid w:val="00B31294"/>
    <w:rsid w:val="00B31D5A"/>
    <w:rsid w:val="00B340F3"/>
    <w:rsid w:val="00B369B8"/>
    <w:rsid w:val="00B370B2"/>
    <w:rsid w:val="00B37C91"/>
    <w:rsid w:val="00B37F48"/>
    <w:rsid w:val="00B42923"/>
    <w:rsid w:val="00B43268"/>
    <w:rsid w:val="00B43BB4"/>
    <w:rsid w:val="00B440E0"/>
    <w:rsid w:val="00B44DAF"/>
    <w:rsid w:val="00B47512"/>
    <w:rsid w:val="00B50044"/>
    <w:rsid w:val="00B50D51"/>
    <w:rsid w:val="00B518F6"/>
    <w:rsid w:val="00B53B1E"/>
    <w:rsid w:val="00B545ED"/>
    <w:rsid w:val="00B5687D"/>
    <w:rsid w:val="00B57DB5"/>
    <w:rsid w:val="00B61776"/>
    <w:rsid w:val="00B6260F"/>
    <w:rsid w:val="00B648AF"/>
    <w:rsid w:val="00B65619"/>
    <w:rsid w:val="00B656FB"/>
    <w:rsid w:val="00B6676F"/>
    <w:rsid w:val="00B675FF"/>
    <w:rsid w:val="00B67969"/>
    <w:rsid w:val="00B67CCB"/>
    <w:rsid w:val="00B70EFD"/>
    <w:rsid w:val="00B710BF"/>
    <w:rsid w:val="00B71E6A"/>
    <w:rsid w:val="00B72862"/>
    <w:rsid w:val="00B7376E"/>
    <w:rsid w:val="00B73E87"/>
    <w:rsid w:val="00B74DD1"/>
    <w:rsid w:val="00B75E26"/>
    <w:rsid w:val="00B779B3"/>
    <w:rsid w:val="00B77B17"/>
    <w:rsid w:val="00B77E8E"/>
    <w:rsid w:val="00B806FB"/>
    <w:rsid w:val="00B81132"/>
    <w:rsid w:val="00B813AB"/>
    <w:rsid w:val="00B8151D"/>
    <w:rsid w:val="00B81546"/>
    <w:rsid w:val="00B81732"/>
    <w:rsid w:val="00B82B25"/>
    <w:rsid w:val="00B85518"/>
    <w:rsid w:val="00B868FA"/>
    <w:rsid w:val="00B86BAA"/>
    <w:rsid w:val="00B90097"/>
    <w:rsid w:val="00B90EC5"/>
    <w:rsid w:val="00B90F85"/>
    <w:rsid w:val="00B91199"/>
    <w:rsid w:val="00B9239B"/>
    <w:rsid w:val="00B940D7"/>
    <w:rsid w:val="00B9434D"/>
    <w:rsid w:val="00B9459B"/>
    <w:rsid w:val="00B94BCA"/>
    <w:rsid w:val="00B9598C"/>
    <w:rsid w:val="00B95EE8"/>
    <w:rsid w:val="00B96747"/>
    <w:rsid w:val="00B9793B"/>
    <w:rsid w:val="00BA09DF"/>
    <w:rsid w:val="00BA2988"/>
    <w:rsid w:val="00BA2B64"/>
    <w:rsid w:val="00BA3A50"/>
    <w:rsid w:val="00BA3C1F"/>
    <w:rsid w:val="00BA3EEF"/>
    <w:rsid w:val="00BA5893"/>
    <w:rsid w:val="00BA58BF"/>
    <w:rsid w:val="00BA6565"/>
    <w:rsid w:val="00BA6EAF"/>
    <w:rsid w:val="00BB0520"/>
    <w:rsid w:val="00BB0A98"/>
    <w:rsid w:val="00BB2513"/>
    <w:rsid w:val="00BB3025"/>
    <w:rsid w:val="00BB5E0A"/>
    <w:rsid w:val="00BB6D86"/>
    <w:rsid w:val="00BB7180"/>
    <w:rsid w:val="00BB7E90"/>
    <w:rsid w:val="00BC0A1D"/>
    <w:rsid w:val="00BC122A"/>
    <w:rsid w:val="00BC35D5"/>
    <w:rsid w:val="00BC377E"/>
    <w:rsid w:val="00BC61DA"/>
    <w:rsid w:val="00BC7930"/>
    <w:rsid w:val="00BD0717"/>
    <w:rsid w:val="00BD12E1"/>
    <w:rsid w:val="00BD2415"/>
    <w:rsid w:val="00BD3518"/>
    <w:rsid w:val="00BD363A"/>
    <w:rsid w:val="00BD3850"/>
    <w:rsid w:val="00BD405F"/>
    <w:rsid w:val="00BD567D"/>
    <w:rsid w:val="00BE0901"/>
    <w:rsid w:val="00BE222C"/>
    <w:rsid w:val="00BE3AE9"/>
    <w:rsid w:val="00BE435B"/>
    <w:rsid w:val="00BE6ECE"/>
    <w:rsid w:val="00BE73F9"/>
    <w:rsid w:val="00BE7A67"/>
    <w:rsid w:val="00BF0703"/>
    <w:rsid w:val="00BF0A7C"/>
    <w:rsid w:val="00BF0E64"/>
    <w:rsid w:val="00BF1015"/>
    <w:rsid w:val="00BF1B02"/>
    <w:rsid w:val="00BF4897"/>
    <w:rsid w:val="00BF6C29"/>
    <w:rsid w:val="00BF7A28"/>
    <w:rsid w:val="00C01A8A"/>
    <w:rsid w:val="00C02893"/>
    <w:rsid w:val="00C02A72"/>
    <w:rsid w:val="00C05764"/>
    <w:rsid w:val="00C05902"/>
    <w:rsid w:val="00C078A3"/>
    <w:rsid w:val="00C07D98"/>
    <w:rsid w:val="00C10FF9"/>
    <w:rsid w:val="00C11391"/>
    <w:rsid w:val="00C11952"/>
    <w:rsid w:val="00C124F5"/>
    <w:rsid w:val="00C12C99"/>
    <w:rsid w:val="00C14821"/>
    <w:rsid w:val="00C15D2B"/>
    <w:rsid w:val="00C165F8"/>
    <w:rsid w:val="00C17087"/>
    <w:rsid w:val="00C2094B"/>
    <w:rsid w:val="00C21D84"/>
    <w:rsid w:val="00C22235"/>
    <w:rsid w:val="00C23D8A"/>
    <w:rsid w:val="00C24898"/>
    <w:rsid w:val="00C257ED"/>
    <w:rsid w:val="00C25B95"/>
    <w:rsid w:val="00C25EF3"/>
    <w:rsid w:val="00C26C29"/>
    <w:rsid w:val="00C2795E"/>
    <w:rsid w:val="00C300D9"/>
    <w:rsid w:val="00C30629"/>
    <w:rsid w:val="00C30DDD"/>
    <w:rsid w:val="00C312E9"/>
    <w:rsid w:val="00C31502"/>
    <w:rsid w:val="00C3157A"/>
    <w:rsid w:val="00C33F7B"/>
    <w:rsid w:val="00C343FB"/>
    <w:rsid w:val="00C3457B"/>
    <w:rsid w:val="00C35892"/>
    <w:rsid w:val="00C36C9D"/>
    <w:rsid w:val="00C412B6"/>
    <w:rsid w:val="00C41A90"/>
    <w:rsid w:val="00C42113"/>
    <w:rsid w:val="00C45BF7"/>
    <w:rsid w:val="00C45DE6"/>
    <w:rsid w:val="00C45F84"/>
    <w:rsid w:val="00C46B11"/>
    <w:rsid w:val="00C46DC7"/>
    <w:rsid w:val="00C47C08"/>
    <w:rsid w:val="00C5159C"/>
    <w:rsid w:val="00C52159"/>
    <w:rsid w:val="00C52758"/>
    <w:rsid w:val="00C5390F"/>
    <w:rsid w:val="00C54B98"/>
    <w:rsid w:val="00C57D3E"/>
    <w:rsid w:val="00C60D32"/>
    <w:rsid w:val="00C61640"/>
    <w:rsid w:val="00C61EFE"/>
    <w:rsid w:val="00C63707"/>
    <w:rsid w:val="00C63F9F"/>
    <w:rsid w:val="00C648E7"/>
    <w:rsid w:val="00C6566A"/>
    <w:rsid w:val="00C67188"/>
    <w:rsid w:val="00C7183A"/>
    <w:rsid w:val="00C74292"/>
    <w:rsid w:val="00C75B78"/>
    <w:rsid w:val="00C76F26"/>
    <w:rsid w:val="00C7750A"/>
    <w:rsid w:val="00C77CCE"/>
    <w:rsid w:val="00C80689"/>
    <w:rsid w:val="00C80BDC"/>
    <w:rsid w:val="00C85233"/>
    <w:rsid w:val="00C85AF5"/>
    <w:rsid w:val="00C863B0"/>
    <w:rsid w:val="00C86800"/>
    <w:rsid w:val="00C87785"/>
    <w:rsid w:val="00C900DA"/>
    <w:rsid w:val="00C906C5"/>
    <w:rsid w:val="00C9225E"/>
    <w:rsid w:val="00C92494"/>
    <w:rsid w:val="00C92B3B"/>
    <w:rsid w:val="00C92E0E"/>
    <w:rsid w:val="00C93A9D"/>
    <w:rsid w:val="00C94B07"/>
    <w:rsid w:val="00C94F98"/>
    <w:rsid w:val="00C9510E"/>
    <w:rsid w:val="00C97718"/>
    <w:rsid w:val="00CA218F"/>
    <w:rsid w:val="00CA2750"/>
    <w:rsid w:val="00CA3A64"/>
    <w:rsid w:val="00CA40DD"/>
    <w:rsid w:val="00CA5DB6"/>
    <w:rsid w:val="00CB1404"/>
    <w:rsid w:val="00CB1695"/>
    <w:rsid w:val="00CB1EC7"/>
    <w:rsid w:val="00CB1F2D"/>
    <w:rsid w:val="00CB3BC0"/>
    <w:rsid w:val="00CB43F4"/>
    <w:rsid w:val="00CB5E6D"/>
    <w:rsid w:val="00CB69FE"/>
    <w:rsid w:val="00CB6ED3"/>
    <w:rsid w:val="00CB781B"/>
    <w:rsid w:val="00CC09E9"/>
    <w:rsid w:val="00CC111B"/>
    <w:rsid w:val="00CC1F27"/>
    <w:rsid w:val="00CC29AA"/>
    <w:rsid w:val="00CC2D0E"/>
    <w:rsid w:val="00CC3F2F"/>
    <w:rsid w:val="00CC503F"/>
    <w:rsid w:val="00CC56FF"/>
    <w:rsid w:val="00CD368A"/>
    <w:rsid w:val="00CD4B28"/>
    <w:rsid w:val="00CD506E"/>
    <w:rsid w:val="00CD6717"/>
    <w:rsid w:val="00CD6EEB"/>
    <w:rsid w:val="00CD7D79"/>
    <w:rsid w:val="00CE0D30"/>
    <w:rsid w:val="00CE0F29"/>
    <w:rsid w:val="00CE1117"/>
    <w:rsid w:val="00CE15C3"/>
    <w:rsid w:val="00CE3574"/>
    <w:rsid w:val="00CE7228"/>
    <w:rsid w:val="00CE723A"/>
    <w:rsid w:val="00CE7FD1"/>
    <w:rsid w:val="00CF0A33"/>
    <w:rsid w:val="00CF2270"/>
    <w:rsid w:val="00CF3C37"/>
    <w:rsid w:val="00CF4A2E"/>
    <w:rsid w:val="00CF5290"/>
    <w:rsid w:val="00CF5EF8"/>
    <w:rsid w:val="00D00E8D"/>
    <w:rsid w:val="00D01AD7"/>
    <w:rsid w:val="00D01C7D"/>
    <w:rsid w:val="00D023AF"/>
    <w:rsid w:val="00D03A9E"/>
    <w:rsid w:val="00D04600"/>
    <w:rsid w:val="00D04FC6"/>
    <w:rsid w:val="00D05AE2"/>
    <w:rsid w:val="00D0615E"/>
    <w:rsid w:val="00D062E0"/>
    <w:rsid w:val="00D07DF2"/>
    <w:rsid w:val="00D11293"/>
    <w:rsid w:val="00D117F9"/>
    <w:rsid w:val="00D15709"/>
    <w:rsid w:val="00D16E9B"/>
    <w:rsid w:val="00D17303"/>
    <w:rsid w:val="00D174A5"/>
    <w:rsid w:val="00D1797F"/>
    <w:rsid w:val="00D20685"/>
    <w:rsid w:val="00D20AA5"/>
    <w:rsid w:val="00D20D34"/>
    <w:rsid w:val="00D218B3"/>
    <w:rsid w:val="00D22E66"/>
    <w:rsid w:val="00D2488A"/>
    <w:rsid w:val="00D25F18"/>
    <w:rsid w:val="00D26473"/>
    <w:rsid w:val="00D2705C"/>
    <w:rsid w:val="00D3078B"/>
    <w:rsid w:val="00D32B87"/>
    <w:rsid w:val="00D356BD"/>
    <w:rsid w:val="00D35A7E"/>
    <w:rsid w:val="00D35C95"/>
    <w:rsid w:val="00D364A1"/>
    <w:rsid w:val="00D372D6"/>
    <w:rsid w:val="00D376F2"/>
    <w:rsid w:val="00D40DB7"/>
    <w:rsid w:val="00D40E3C"/>
    <w:rsid w:val="00D42C36"/>
    <w:rsid w:val="00D433DC"/>
    <w:rsid w:val="00D440BC"/>
    <w:rsid w:val="00D45123"/>
    <w:rsid w:val="00D4597C"/>
    <w:rsid w:val="00D45ABA"/>
    <w:rsid w:val="00D47BED"/>
    <w:rsid w:val="00D50841"/>
    <w:rsid w:val="00D51026"/>
    <w:rsid w:val="00D53F1E"/>
    <w:rsid w:val="00D53F2B"/>
    <w:rsid w:val="00D565D1"/>
    <w:rsid w:val="00D57689"/>
    <w:rsid w:val="00D57AE4"/>
    <w:rsid w:val="00D608F2"/>
    <w:rsid w:val="00D60967"/>
    <w:rsid w:val="00D6310F"/>
    <w:rsid w:val="00D6696E"/>
    <w:rsid w:val="00D719DF"/>
    <w:rsid w:val="00D72C86"/>
    <w:rsid w:val="00D75C28"/>
    <w:rsid w:val="00D76C01"/>
    <w:rsid w:val="00D76EE0"/>
    <w:rsid w:val="00D775D6"/>
    <w:rsid w:val="00D77AD2"/>
    <w:rsid w:val="00D77C89"/>
    <w:rsid w:val="00D80325"/>
    <w:rsid w:val="00D826E3"/>
    <w:rsid w:val="00D8324E"/>
    <w:rsid w:val="00D84026"/>
    <w:rsid w:val="00D85703"/>
    <w:rsid w:val="00D8709D"/>
    <w:rsid w:val="00D90846"/>
    <w:rsid w:val="00D93961"/>
    <w:rsid w:val="00D93B8A"/>
    <w:rsid w:val="00D9597A"/>
    <w:rsid w:val="00D96ECD"/>
    <w:rsid w:val="00D9725D"/>
    <w:rsid w:val="00D97299"/>
    <w:rsid w:val="00D9734A"/>
    <w:rsid w:val="00D97A38"/>
    <w:rsid w:val="00D97B6E"/>
    <w:rsid w:val="00DA006C"/>
    <w:rsid w:val="00DA0162"/>
    <w:rsid w:val="00DA0653"/>
    <w:rsid w:val="00DA1088"/>
    <w:rsid w:val="00DA11E8"/>
    <w:rsid w:val="00DA23F4"/>
    <w:rsid w:val="00DA26CE"/>
    <w:rsid w:val="00DA289D"/>
    <w:rsid w:val="00DA31DB"/>
    <w:rsid w:val="00DA3F85"/>
    <w:rsid w:val="00DA52D1"/>
    <w:rsid w:val="00DA606E"/>
    <w:rsid w:val="00DA6169"/>
    <w:rsid w:val="00DA617B"/>
    <w:rsid w:val="00DA710F"/>
    <w:rsid w:val="00DA724B"/>
    <w:rsid w:val="00DA7372"/>
    <w:rsid w:val="00DA7F0D"/>
    <w:rsid w:val="00DB090A"/>
    <w:rsid w:val="00DB12E0"/>
    <w:rsid w:val="00DB3FCE"/>
    <w:rsid w:val="00DB519E"/>
    <w:rsid w:val="00DB5263"/>
    <w:rsid w:val="00DC02F2"/>
    <w:rsid w:val="00DC1673"/>
    <w:rsid w:val="00DC2725"/>
    <w:rsid w:val="00DC282C"/>
    <w:rsid w:val="00DC3C76"/>
    <w:rsid w:val="00DC4E0C"/>
    <w:rsid w:val="00DC7F59"/>
    <w:rsid w:val="00DD25A5"/>
    <w:rsid w:val="00DD3C53"/>
    <w:rsid w:val="00DD5A61"/>
    <w:rsid w:val="00DD6341"/>
    <w:rsid w:val="00DD65AF"/>
    <w:rsid w:val="00DE0002"/>
    <w:rsid w:val="00DE2748"/>
    <w:rsid w:val="00DE2AF2"/>
    <w:rsid w:val="00DE2F6C"/>
    <w:rsid w:val="00DE38F1"/>
    <w:rsid w:val="00DE56B2"/>
    <w:rsid w:val="00DF0E94"/>
    <w:rsid w:val="00DF1938"/>
    <w:rsid w:val="00DF1BFB"/>
    <w:rsid w:val="00DF36D3"/>
    <w:rsid w:val="00DF4479"/>
    <w:rsid w:val="00DF5348"/>
    <w:rsid w:val="00DF560F"/>
    <w:rsid w:val="00DF5B57"/>
    <w:rsid w:val="00E010C8"/>
    <w:rsid w:val="00E0182C"/>
    <w:rsid w:val="00E0192E"/>
    <w:rsid w:val="00E01AC1"/>
    <w:rsid w:val="00E02BFE"/>
    <w:rsid w:val="00E032B8"/>
    <w:rsid w:val="00E04E54"/>
    <w:rsid w:val="00E053F7"/>
    <w:rsid w:val="00E05750"/>
    <w:rsid w:val="00E05CEB"/>
    <w:rsid w:val="00E05E73"/>
    <w:rsid w:val="00E07F6F"/>
    <w:rsid w:val="00E07FB5"/>
    <w:rsid w:val="00E1010E"/>
    <w:rsid w:val="00E11378"/>
    <w:rsid w:val="00E12113"/>
    <w:rsid w:val="00E1217D"/>
    <w:rsid w:val="00E12263"/>
    <w:rsid w:val="00E1247A"/>
    <w:rsid w:val="00E167B2"/>
    <w:rsid w:val="00E20DB9"/>
    <w:rsid w:val="00E22016"/>
    <w:rsid w:val="00E2509C"/>
    <w:rsid w:val="00E2525F"/>
    <w:rsid w:val="00E267A5"/>
    <w:rsid w:val="00E26D75"/>
    <w:rsid w:val="00E27AF4"/>
    <w:rsid w:val="00E30AB9"/>
    <w:rsid w:val="00E32337"/>
    <w:rsid w:val="00E32E2D"/>
    <w:rsid w:val="00E34383"/>
    <w:rsid w:val="00E36947"/>
    <w:rsid w:val="00E41376"/>
    <w:rsid w:val="00E42E89"/>
    <w:rsid w:val="00E4382A"/>
    <w:rsid w:val="00E44C33"/>
    <w:rsid w:val="00E46158"/>
    <w:rsid w:val="00E50AC7"/>
    <w:rsid w:val="00E54CAC"/>
    <w:rsid w:val="00E55029"/>
    <w:rsid w:val="00E57450"/>
    <w:rsid w:val="00E574E7"/>
    <w:rsid w:val="00E60A0C"/>
    <w:rsid w:val="00E62040"/>
    <w:rsid w:val="00E65258"/>
    <w:rsid w:val="00E65944"/>
    <w:rsid w:val="00E668C3"/>
    <w:rsid w:val="00E66FB9"/>
    <w:rsid w:val="00E70978"/>
    <w:rsid w:val="00E7194F"/>
    <w:rsid w:val="00E7282B"/>
    <w:rsid w:val="00E73831"/>
    <w:rsid w:val="00E751D5"/>
    <w:rsid w:val="00E75F0A"/>
    <w:rsid w:val="00E76FEB"/>
    <w:rsid w:val="00E776FD"/>
    <w:rsid w:val="00E777E4"/>
    <w:rsid w:val="00E807A3"/>
    <w:rsid w:val="00E81A2C"/>
    <w:rsid w:val="00E823FE"/>
    <w:rsid w:val="00E8511C"/>
    <w:rsid w:val="00E878BE"/>
    <w:rsid w:val="00E91FC1"/>
    <w:rsid w:val="00E92B08"/>
    <w:rsid w:val="00E92D4A"/>
    <w:rsid w:val="00E94F94"/>
    <w:rsid w:val="00E9700B"/>
    <w:rsid w:val="00E9713F"/>
    <w:rsid w:val="00E978E3"/>
    <w:rsid w:val="00EA06CB"/>
    <w:rsid w:val="00EA0FFD"/>
    <w:rsid w:val="00EA2C66"/>
    <w:rsid w:val="00EA30B6"/>
    <w:rsid w:val="00EA3110"/>
    <w:rsid w:val="00EA6999"/>
    <w:rsid w:val="00EB1C85"/>
    <w:rsid w:val="00EB25FA"/>
    <w:rsid w:val="00EB3882"/>
    <w:rsid w:val="00EB5B6A"/>
    <w:rsid w:val="00EB6683"/>
    <w:rsid w:val="00EB6884"/>
    <w:rsid w:val="00EB79DD"/>
    <w:rsid w:val="00EB7D71"/>
    <w:rsid w:val="00EC17D8"/>
    <w:rsid w:val="00EC17DE"/>
    <w:rsid w:val="00EC1BDB"/>
    <w:rsid w:val="00EC312C"/>
    <w:rsid w:val="00EC3187"/>
    <w:rsid w:val="00EC32F2"/>
    <w:rsid w:val="00EC3D67"/>
    <w:rsid w:val="00EC4195"/>
    <w:rsid w:val="00EC571A"/>
    <w:rsid w:val="00EC6ABD"/>
    <w:rsid w:val="00EC71B0"/>
    <w:rsid w:val="00EC7360"/>
    <w:rsid w:val="00EC7B0C"/>
    <w:rsid w:val="00EC7B58"/>
    <w:rsid w:val="00EC7FBC"/>
    <w:rsid w:val="00ED03E4"/>
    <w:rsid w:val="00ED0514"/>
    <w:rsid w:val="00ED3557"/>
    <w:rsid w:val="00ED3BBF"/>
    <w:rsid w:val="00ED3F39"/>
    <w:rsid w:val="00ED3F75"/>
    <w:rsid w:val="00ED424B"/>
    <w:rsid w:val="00ED4419"/>
    <w:rsid w:val="00ED4532"/>
    <w:rsid w:val="00ED4FAD"/>
    <w:rsid w:val="00ED67AE"/>
    <w:rsid w:val="00ED7267"/>
    <w:rsid w:val="00ED7881"/>
    <w:rsid w:val="00EE01A7"/>
    <w:rsid w:val="00EE0C11"/>
    <w:rsid w:val="00EE0D74"/>
    <w:rsid w:val="00EE22A0"/>
    <w:rsid w:val="00EE22F1"/>
    <w:rsid w:val="00EE2D37"/>
    <w:rsid w:val="00EE31EA"/>
    <w:rsid w:val="00EE3553"/>
    <w:rsid w:val="00EE5517"/>
    <w:rsid w:val="00EE5629"/>
    <w:rsid w:val="00EE58E0"/>
    <w:rsid w:val="00EF2DEF"/>
    <w:rsid w:val="00EF2E27"/>
    <w:rsid w:val="00EF36E7"/>
    <w:rsid w:val="00EF3960"/>
    <w:rsid w:val="00EF4C7E"/>
    <w:rsid w:val="00EF5D31"/>
    <w:rsid w:val="00EF6F3B"/>
    <w:rsid w:val="00F008A2"/>
    <w:rsid w:val="00F01546"/>
    <w:rsid w:val="00F01835"/>
    <w:rsid w:val="00F02BF3"/>
    <w:rsid w:val="00F0374E"/>
    <w:rsid w:val="00F047BD"/>
    <w:rsid w:val="00F0649F"/>
    <w:rsid w:val="00F0688D"/>
    <w:rsid w:val="00F108B5"/>
    <w:rsid w:val="00F120F0"/>
    <w:rsid w:val="00F1214A"/>
    <w:rsid w:val="00F1327B"/>
    <w:rsid w:val="00F16C56"/>
    <w:rsid w:val="00F17454"/>
    <w:rsid w:val="00F17557"/>
    <w:rsid w:val="00F177F6"/>
    <w:rsid w:val="00F20473"/>
    <w:rsid w:val="00F20711"/>
    <w:rsid w:val="00F212E8"/>
    <w:rsid w:val="00F21C9B"/>
    <w:rsid w:val="00F21DE1"/>
    <w:rsid w:val="00F22221"/>
    <w:rsid w:val="00F23187"/>
    <w:rsid w:val="00F23402"/>
    <w:rsid w:val="00F241F2"/>
    <w:rsid w:val="00F244A2"/>
    <w:rsid w:val="00F24D09"/>
    <w:rsid w:val="00F25888"/>
    <w:rsid w:val="00F31729"/>
    <w:rsid w:val="00F3187C"/>
    <w:rsid w:val="00F33B97"/>
    <w:rsid w:val="00F33EE2"/>
    <w:rsid w:val="00F341AE"/>
    <w:rsid w:val="00F34216"/>
    <w:rsid w:val="00F35243"/>
    <w:rsid w:val="00F35297"/>
    <w:rsid w:val="00F3647B"/>
    <w:rsid w:val="00F368A0"/>
    <w:rsid w:val="00F36E92"/>
    <w:rsid w:val="00F376EA"/>
    <w:rsid w:val="00F41B19"/>
    <w:rsid w:val="00F42D8B"/>
    <w:rsid w:val="00F441B9"/>
    <w:rsid w:val="00F44CB5"/>
    <w:rsid w:val="00F460C3"/>
    <w:rsid w:val="00F46321"/>
    <w:rsid w:val="00F4677D"/>
    <w:rsid w:val="00F47125"/>
    <w:rsid w:val="00F50BB6"/>
    <w:rsid w:val="00F50E15"/>
    <w:rsid w:val="00F531B4"/>
    <w:rsid w:val="00F5440C"/>
    <w:rsid w:val="00F57B12"/>
    <w:rsid w:val="00F604DA"/>
    <w:rsid w:val="00F63C92"/>
    <w:rsid w:val="00F645DF"/>
    <w:rsid w:val="00F6559D"/>
    <w:rsid w:val="00F6642D"/>
    <w:rsid w:val="00F66FBF"/>
    <w:rsid w:val="00F674D0"/>
    <w:rsid w:val="00F71262"/>
    <w:rsid w:val="00F714BC"/>
    <w:rsid w:val="00F729E5"/>
    <w:rsid w:val="00F72B91"/>
    <w:rsid w:val="00F733AB"/>
    <w:rsid w:val="00F737DE"/>
    <w:rsid w:val="00F73BFB"/>
    <w:rsid w:val="00F75DB0"/>
    <w:rsid w:val="00F764CE"/>
    <w:rsid w:val="00F808F9"/>
    <w:rsid w:val="00F810BB"/>
    <w:rsid w:val="00F81A3F"/>
    <w:rsid w:val="00F81D08"/>
    <w:rsid w:val="00F81EB0"/>
    <w:rsid w:val="00F82026"/>
    <w:rsid w:val="00F831CC"/>
    <w:rsid w:val="00F853A5"/>
    <w:rsid w:val="00F86671"/>
    <w:rsid w:val="00F86C3F"/>
    <w:rsid w:val="00F87E54"/>
    <w:rsid w:val="00F905E5"/>
    <w:rsid w:val="00F92B72"/>
    <w:rsid w:val="00F9334E"/>
    <w:rsid w:val="00F947A0"/>
    <w:rsid w:val="00F94CD1"/>
    <w:rsid w:val="00F97538"/>
    <w:rsid w:val="00FA14DF"/>
    <w:rsid w:val="00FA1FA1"/>
    <w:rsid w:val="00FA212B"/>
    <w:rsid w:val="00FA2ED5"/>
    <w:rsid w:val="00FA3122"/>
    <w:rsid w:val="00FA547E"/>
    <w:rsid w:val="00FA56DE"/>
    <w:rsid w:val="00FA58EB"/>
    <w:rsid w:val="00FA5AEE"/>
    <w:rsid w:val="00FB067C"/>
    <w:rsid w:val="00FB06FC"/>
    <w:rsid w:val="00FB14C4"/>
    <w:rsid w:val="00FB1AC9"/>
    <w:rsid w:val="00FB57ED"/>
    <w:rsid w:val="00FB684D"/>
    <w:rsid w:val="00FB74E2"/>
    <w:rsid w:val="00FC0F29"/>
    <w:rsid w:val="00FC2408"/>
    <w:rsid w:val="00FC2F82"/>
    <w:rsid w:val="00FC49FC"/>
    <w:rsid w:val="00FC5AE9"/>
    <w:rsid w:val="00FC5FB8"/>
    <w:rsid w:val="00FC5FE8"/>
    <w:rsid w:val="00FC65A4"/>
    <w:rsid w:val="00FC6ABE"/>
    <w:rsid w:val="00FD002F"/>
    <w:rsid w:val="00FD07F4"/>
    <w:rsid w:val="00FD29B3"/>
    <w:rsid w:val="00FD2EF5"/>
    <w:rsid w:val="00FD475D"/>
    <w:rsid w:val="00FD744F"/>
    <w:rsid w:val="00FD76CC"/>
    <w:rsid w:val="00FD78A7"/>
    <w:rsid w:val="00FD7A73"/>
    <w:rsid w:val="00FE0D28"/>
    <w:rsid w:val="00FE0EF2"/>
    <w:rsid w:val="00FE118A"/>
    <w:rsid w:val="00FE1A38"/>
    <w:rsid w:val="00FE1C5D"/>
    <w:rsid w:val="00FE26B7"/>
    <w:rsid w:val="00FE287D"/>
    <w:rsid w:val="00FE43AD"/>
    <w:rsid w:val="00FE45F5"/>
    <w:rsid w:val="00FE5332"/>
    <w:rsid w:val="00FE5C2A"/>
    <w:rsid w:val="00FE5E8C"/>
    <w:rsid w:val="00FE656B"/>
    <w:rsid w:val="00FE767A"/>
    <w:rsid w:val="00FE7FE8"/>
    <w:rsid w:val="00FF0F57"/>
    <w:rsid w:val="00FF361F"/>
    <w:rsid w:val="00FF3801"/>
    <w:rsid w:val="00FF3BB0"/>
    <w:rsid w:val="00FF54E7"/>
    <w:rsid w:val="00FF550B"/>
    <w:rsid w:val="00FF5775"/>
    <w:rsid w:val="00FF5AC9"/>
    <w:rsid w:val="00FF5CD4"/>
    <w:rsid w:val="00FF5DF4"/>
    <w:rsid w:val="00FF5EF2"/>
    <w:rsid w:val="00FF779C"/>
    <w:rsid w:val="00FF77B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D9734A"/>
    <w:rPr>
      <w:rFonts w:ascii="Arial" w:hAnsi="Arial" w:cs="Arial"/>
      <w:sz w:val="23"/>
      <w:szCs w:val="23"/>
      <w:lang w:eastAsia="en-US"/>
    </w:rPr>
  </w:style>
  <w:style w:type="paragraph" w:styleId="Titolo1">
    <w:name w:val="heading 1"/>
    <w:basedOn w:val="Normale"/>
    <w:next w:val="Normale"/>
    <w:link w:val="Titolo1Carattere"/>
    <w:uiPriority w:val="99"/>
    <w:qFormat/>
    <w:rsid w:val="00607C11"/>
    <w:pPr>
      <w:keepNext/>
      <w:keepLines/>
      <w:spacing w:before="120" w:after="60"/>
      <w:outlineLvl w:val="0"/>
    </w:pPr>
    <w:rPr>
      <w:b/>
      <w:bCs/>
    </w:rPr>
  </w:style>
  <w:style w:type="paragraph" w:styleId="Titolo2">
    <w:name w:val="heading 2"/>
    <w:basedOn w:val="Normale"/>
    <w:link w:val="Titolo2Carattere"/>
    <w:uiPriority w:val="99"/>
    <w:qFormat/>
    <w:rsid w:val="00925086"/>
    <w:pPr>
      <w:spacing w:before="60" w:after="60"/>
      <w:outlineLvl w:val="1"/>
    </w:pPr>
    <w:rPr>
      <w:b/>
      <w:bCs/>
      <w:lang w:eastAsia="it-IT"/>
    </w:rPr>
  </w:style>
  <w:style w:type="paragraph" w:styleId="Titolo3">
    <w:name w:val="heading 3"/>
    <w:basedOn w:val="Normale"/>
    <w:next w:val="Normale"/>
    <w:link w:val="Titolo3Carattere"/>
    <w:uiPriority w:val="99"/>
    <w:qFormat/>
    <w:rsid w:val="00DA23F4"/>
    <w:pPr>
      <w:keepNext/>
      <w:keepLines/>
      <w:spacing w:before="200"/>
      <w:outlineLvl w:val="2"/>
    </w:pPr>
    <w:rPr>
      <w:rFonts w:ascii="Cambria" w:hAnsi="Cambria" w:cs="Cambria"/>
      <w:b/>
      <w:bCs/>
      <w:color w:val="4F81BD"/>
    </w:rPr>
  </w:style>
  <w:style w:type="paragraph" w:styleId="Titolo4">
    <w:name w:val="heading 4"/>
    <w:basedOn w:val="Normale"/>
    <w:next w:val="Normale"/>
    <w:link w:val="Titolo4Carattere"/>
    <w:uiPriority w:val="99"/>
    <w:qFormat/>
    <w:rsid w:val="0027528B"/>
    <w:pPr>
      <w:keepNext/>
      <w:keepLines/>
      <w:spacing w:before="200"/>
      <w:outlineLvl w:val="3"/>
    </w:pPr>
    <w:rPr>
      <w:rFonts w:ascii="Cambria" w:hAnsi="Cambria" w:cs="Cambria"/>
      <w:b/>
      <w:bCs/>
      <w:i/>
      <w:iCs/>
      <w:color w:val="4F81BD"/>
    </w:rPr>
  </w:style>
  <w:style w:type="paragraph" w:styleId="Titolo8">
    <w:name w:val="heading 8"/>
    <w:basedOn w:val="Normale"/>
    <w:next w:val="Normale"/>
    <w:link w:val="Titolo8Carattere"/>
    <w:uiPriority w:val="99"/>
    <w:qFormat/>
    <w:rsid w:val="002F614B"/>
    <w:pPr>
      <w:spacing w:before="240" w:after="60" w:line="276" w:lineRule="auto"/>
      <w:outlineLvl w:val="7"/>
    </w:pPr>
    <w:rPr>
      <w:rFonts w:ascii="Calibri" w:hAnsi="Calibri" w:cs="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07C11"/>
    <w:rPr>
      <w:rFonts w:ascii="Arial" w:hAnsi="Arial" w:cs="Arial"/>
      <w:b/>
      <w:bCs/>
      <w:sz w:val="28"/>
      <w:szCs w:val="28"/>
    </w:rPr>
  </w:style>
  <w:style w:type="character" w:customStyle="1" w:styleId="Titolo2Carattere">
    <w:name w:val="Titolo 2 Carattere"/>
    <w:basedOn w:val="Carpredefinitoparagrafo"/>
    <w:link w:val="Titolo2"/>
    <w:uiPriority w:val="99"/>
    <w:rsid w:val="00925086"/>
    <w:rPr>
      <w:rFonts w:ascii="Arial" w:hAnsi="Arial" w:cs="Arial"/>
      <w:b/>
      <w:bCs/>
      <w:sz w:val="36"/>
      <w:szCs w:val="36"/>
      <w:lang w:eastAsia="it-IT"/>
    </w:rPr>
  </w:style>
  <w:style w:type="character" w:customStyle="1" w:styleId="Titolo3Carattere">
    <w:name w:val="Titolo 3 Carattere"/>
    <w:basedOn w:val="Carpredefinitoparagrafo"/>
    <w:link w:val="Titolo3"/>
    <w:uiPriority w:val="99"/>
    <w:semiHidden/>
    <w:rsid w:val="00DA23F4"/>
    <w:rPr>
      <w:rFonts w:ascii="Cambria" w:hAnsi="Cambria" w:cs="Cambria"/>
      <w:b/>
      <w:bCs/>
      <w:color w:val="4F81BD"/>
    </w:rPr>
  </w:style>
  <w:style w:type="character" w:customStyle="1" w:styleId="Titolo4Carattere">
    <w:name w:val="Titolo 4 Carattere"/>
    <w:basedOn w:val="Carpredefinitoparagrafo"/>
    <w:link w:val="Titolo4"/>
    <w:uiPriority w:val="99"/>
    <w:semiHidden/>
    <w:rsid w:val="0027528B"/>
    <w:rPr>
      <w:rFonts w:ascii="Cambria" w:hAnsi="Cambria" w:cs="Cambria"/>
      <w:b/>
      <w:bCs/>
      <w:i/>
      <w:iCs/>
      <w:color w:val="4F81BD"/>
      <w:sz w:val="23"/>
      <w:szCs w:val="23"/>
    </w:rPr>
  </w:style>
  <w:style w:type="character" w:customStyle="1" w:styleId="Titolo8Carattere">
    <w:name w:val="Titolo 8 Carattere"/>
    <w:basedOn w:val="Carpredefinitoparagrafo"/>
    <w:link w:val="Titolo8"/>
    <w:uiPriority w:val="99"/>
    <w:semiHidden/>
    <w:rsid w:val="002F614B"/>
    <w:rPr>
      <w:rFonts w:ascii="Calibri" w:hAnsi="Calibri" w:cs="Calibri"/>
      <w:i/>
      <w:iCs/>
      <w:sz w:val="24"/>
      <w:szCs w:val="24"/>
    </w:rPr>
  </w:style>
  <w:style w:type="paragraph" w:customStyle="1" w:styleId="Default">
    <w:name w:val="Default"/>
    <w:uiPriority w:val="99"/>
    <w:rsid w:val="00F764CE"/>
    <w:pPr>
      <w:autoSpaceDE w:val="0"/>
      <w:autoSpaceDN w:val="0"/>
      <w:adjustRightInd w:val="0"/>
    </w:pPr>
    <w:rPr>
      <w:rFonts w:ascii="Arial" w:hAnsi="Arial" w:cs="Arial"/>
      <w:color w:val="000000"/>
      <w:sz w:val="24"/>
      <w:szCs w:val="24"/>
      <w:lang w:eastAsia="en-US"/>
    </w:rPr>
  </w:style>
  <w:style w:type="paragraph" w:styleId="Paragrafoelenco">
    <w:name w:val="List Paragraph"/>
    <w:basedOn w:val="Normale"/>
    <w:link w:val="ParagrafoelencoCarattere"/>
    <w:uiPriority w:val="99"/>
    <w:qFormat/>
    <w:rsid w:val="00962C46"/>
    <w:pPr>
      <w:ind w:left="720"/>
      <w:contextualSpacing/>
    </w:pPr>
  </w:style>
  <w:style w:type="paragraph" w:customStyle="1" w:styleId="Standard">
    <w:name w:val="Standard"/>
    <w:uiPriority w:val="99"/>
    <w:rsid w:val="001F67D3"/>
    <w:pPr>
      <w:suppressAutoHyphens/>
      <w:autoSpaceDN w:val="0"/>
      <w:spacing w:before="120" w:after="120"/>
      <w:jc w:val="both"/>
      <w:textAlignment w:val="baseline"/>
    </w:pPr>
    <w:rPr>
      <w:rFonts w:ascii="Garamond" w:eastAsia="SimSun" w:hAnsi="Garamond" w:cs="Garamond"/>
      <w:kern w:val="3"/>
      <w:sz w:val="24"/>
      <w:szCs w:val="24"/>
      <w:lang w:eastAsia="en-US"/>
    </w:rPr>
  </w:style>
  <w:style w:type="paragraph" w:styleId="Intestazione">
    <w:name w:val="header"/>
    <w:basedOn w:val="Normale"/>
    <w:link w:val="IntestazioneCarattere"/>
    <w:uiPriority w:val="99"/>
    <w:rsid w:val="0014163C"/>
    <w:pPr>
      <w:tabs>
        <w:tab w:val="center" w:pos="4819"/>
        <w:tab w:val="right" w:pos="9638"/>
      </w:tabs>
    </w:pPr>
  </w:style>
  <w:style w:type="character" w:customStyle="1" w:styleId="IntestazioneCarattere">
    <w:name w:val="Intestazione Carattere"/>
    <w:basedOn w:val="Carpredefinitoparagrafo"/>
    <w:link w:val="Intestazione"/>
    <w:uiPriority w:val="99"/>
    <w:rsid w:val="0014163C"/>
    <w:rPr>
      <w:rFonts w:cs="Times New Roman"/>
    </w:rPr>
  </w:style>
  <w:style w:type="paragraph" w:styleId="Pidipagina">
    <w:name w:val="footer"/>
    <w:basedOn w:val="Normale"/>
    <w:link w:val="PidipaginaCarattere"/>
    <w:uiPriority w:val="99"/>
    <w:rsid w:val="0014163C"/>
    <w:pPr>
      <w:tabs>
        <w:tab w:val="center" w:pos="4819"/>
        <w:tab w:val="right" w:pos="9638"/>
      </w:tabs>
    </w:pPr>
  </w:style>
  <w:style w:type="character" w:customStyle="1" w:styleId="PidipaginaCarattere">
    <w:name w:val="Piè di pagina Carattere"/>
    <w:basedOn w:val="Carpredefinitoparagrafo"/>
    <w:link w:val="Pidipagina"/>
    <w:uiPriority w:val="99"/>
    <w:rsid w:val="0014163C"/>
    <w:rPr>
      <w:rFonts w:cs="Times New Roman"/>
    </w:rPr>
  </w:style>
  <w:style w:type="table" w:styleId="Grigliatabella">
    <w:name w:val="Table Grid"/>
    <w:basedOn w:val="Tabellanormale"/>
    <w:uiPriority w:val="99"/>
    <w:rsid w:val="00B53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45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174"/>
    <w:rPr>
      <w:rFonts w:ascii="Tahoma" w:hAnsi="Tahoma" w:cs="Tahoma"/>
      <w:sz w:val="16"/>
      <w:szCs w:val="16"/>
    </w:rPr>
  </w:style>
  <w:style w:type="paragraph" w:customStyle="1" w:styleId="a3TDTitoloSottoparagrafo">
    <w:name w:val="a3) T&amp;D Titolo Sottoparagrafo"/>
    <w:basedOn w:val="Normale"/>
    <w:next w:val="Normale"/>
    <w:uiPriority w:val="99"/>
    <w:rsid w:val="008251ED"/>
    <w:pPr>
      <w:numPr>
        <w:numId w:val="1"/>
      </w:numPr>
      <w:suppressAutoHyphens/>
      <w:spacing w:before="720" w:after="360" w:line="360" w:lineRule="auto"/>
    </w:pPr>
    <w:rPr>
      <w:rFonts w:ascii="Verdana" w:hAnsi="Verdana" w:cs="Verdana"/>
      <w:i/>
      <w:iCs/>
      <w:sz w:val="20"/>
      <w:szCs w:val="20"/>
      <w:lang w:eastAsia="ar-SA"/>
    </w:rPr>
  </w:style>
  <w:style w:type="character" w:styleId="Collegamentoipertestuale">
    <w:name w:val="Hyperlink"/>
    <w:basedOn w:val="Carpredefinitoparagrafo"/>
    <w:uiPriority w:val="99"/>
    <w:rsid w:val="00CB781B"/>
    <w:rPr>
      <w:rFonts w:cs="Times New Roman"/>
      <w:color w:val="0000FF"/>
      <w:u w:val="single"/>
    </w:rPr>
  </w:style>
  <w:style w:type="character" w:styleId="Enfasigrassetto">
    <w:name w:val="Strong"/>
    <w:basedOn w:val="Carpredefinitoparagrafo"/>
    <w:uiPriority w:val="99"/>
    <w:qFormat/>
    <w:rsid w:val="00450583"/>
    <w:rPr>
      <w:rFonts w:cs="Times New Roman"/>
      <w:b/>
      <w:bCs/>
    </w:rPr>
  </w:style>
  <w:style w:type="table" w:customStyle="1" w:styleId="Sfondochiaro-Colore11">
    <w:name w:val="Sfondo chiaro - Colore 11"/>
    <w:uiPriority w:val="99"/>
    <w:rsid w:val="000C431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381818"/>
    <w:rPr>
      <w:rFonts w:cs="Times New Roman"/>
      <w:sz w:val="16"/>
      <w:szCs w:val="16"/>
    </w:rPr>
  </w:style>
  <w:style w:type="paragraph" w:styleId="Testocommento">
    <w:name w:val="annotation text"/>
    <w:basedOn w:val="Normale"/>
    <w:link w:val="TestocommentoCarattere"/>
    <w:uiPriority w:val="99"/>
    <w:semiHidden/>
    <w:rsid w:val="00381818"/>
    <w:rPr>
      <w:sz w:val="20"/>
      <w:szCs w:val="20"/>
    </w:rPr>
  </w:style>
  <w:style w:type="character" w:customStyle="1" w:styleId="TestocommentoCarattere">
    <w:name w:val="Testo commento Carattere"/>
    <w:basedOn w:val="Carpredefinitoparagrafo"/>
    <w:link w:val="Testocommento"/>
    <w:uiPriority w:val="99"/>
    <w:rsid w:val="00381818"/>
    <w:rPr>
      <w:rFonts w:cs="Times New Roman"/>
      <w:sz w:val="20"/>
      <w:szCs w:val="20"/>
    </w:rPr>
  </w:style>
  <w:style w:type="paragraph" w:styleId="Soggettocommento">
    <w:name w:val="annotation subject"/>
    <w:basedOn w:val="Testocommento"/>
    <w:next w:val="Testocommento"/>
    <w:link w:val="SoggettocommentoCarattere"/>
    <w:uiPriority w:val="99"/>
    <w:semiHidden/>
    <w:rsid w:val="00381818"/>
    <w:rPr>
      <w:b/>
      <w:bCs/>
    </w:rPr>
  </w:style>
  <w:style w:type="character" w:customStyle="1" w:styleId="SoggettocommentoCarattere">
    <w:name w:val="Soggetto commento Carattere"/>
    <w:basedOn w:val="TestocommentoCarattere"/>
    <w:link w:val="Soggettocommento"/>
    <w:uiPriority w:val="99"/>
    <w:semiHidden/>
    <w:rsid w:val="00381818"/>
    <w:rPr>
      <w:b/>
      <w:bCs/>
    </w:rPr>
  </w:style>
  <w:style w:type="paragraph" w:styleId="Revisione">
    <w:name w:val="Revision"/>
    <w:hidden/>
    <w:uiPriority w:val="99"/>
    <w:semiHidden/>
    <w:rsid w:val="00EC7FBC"/>
    <w:rPr>
      <w:sz w:val="22"/>
      <w:szCs w:val="22"/>
      <w:lang w:eastAsia="en-US"/>
    </w:rPr>
  </w:style>
  <w:style w:type="paragraph" w:styleId="Sommario1">
    <w:name w:val="toc 1"/>
    <w:basedOn w:val="Normale"/>
    <w:next w:val="Normale"/>
    <w:autoRedefine/>
    <w:uiPriority w:val="99"/>
    <w:semiHidden/>
    <w:rsid w:val="006D65B9"/>
    <w:pPr>
      <w:tabs>
        <w:tab w:val="right" w:leader="dot" w:pos="9628"/>
      </w:tabs>
      <w:spacing w:after="100"/>
    </w:pPr>
    <w:rPr>
      <w:noProof/>
    </w:rPr>
  </w:style>
  <w:style w:type="paragraph" w:styleId="Sommario2">
    <w:name w:val="toc 2"/>
    <w:basedOn w:val="Normale"/>
    <w:next w:val="Normale"/>
    <w:autoRedefine/>
    <w:uiPriority w:val="99"/>
    <w:semiHidden/>
    <w:rsid w:val="00DA23F4"/>
    <w:pPr>
      <w:spacing w:after="100"/>
      <w:ind w:left="220"/>
    </w:pPr>
  </w:style>
  <w:style w:type="character" w:customStyle="1" w:styleId="WW8Num1z0">
    <w:name w:val="WW8Num1z0"/>
    <w:uiPriority w:val="99"/>
    <w:rsid w:val="00DA7F0D"/>
    <w:rPr>
      <w:rFonts w:cs="Times New Roman"/>
    </w:rPr>
  </w:style>
  <w:style w:type="paragraph" w:styleId="Testonotaapidipagina">
    <w:name w:val="footnote text"/>
    <w:basedOn w:val="Normale"/>
    <w:link w:val="TestonotaapidipaginaCarattere"/>
    <w:uiPriority w:val="99"/>
    <w:semiHidden/>
    <w:rsid w:val="00B43BB4"/>
    <w:rPr>
      <w:sz w:val="20"/>
      <w:szCs w:val="20"/>
    </w:rPr>
  </w:style>
  <w:style w:type="character" w:customStyle="1" w:styleId="TestonotaapidipaginaCarattere">
    <w:name w:val="Testo nota a piè di pagina Carattere"/>
    <w:basedOn w:val="Carpredefinitoparagrafo"/>
    <w:link w:val="Testonotaapidipagina"/>
    <w:uiPriority w:val="99"/>
    <w:semiHidden/>
    <w:rsid w:val="00B43BB4"/>
    <w:rPr>
      <w:rFonts w:ascii="Arial" w:hAnsi="Arial" w:cs="Arial"/>
      <w:sz w:val="20"/>
      <w:szCs w:val="20"/>
    </w:rPr>
  </w:style>
  <w:style w:type="character" w:styleId="Rimandonotaapidipagina">
    <w:name w:val="footnote reference"/>
    <w:basedOn w:val="Carpredefinitoparagrafo"/>
    <w:uiPriority w:val="99"/>
    <w:semiHidden/>
    <w:rsid w:val="00B43BB4"/>
    <w:rPr>
      <w:rFonts w:cs="Times New Roman"/>
      <w:vertAlign w:val="superscript"/>
    </w:rPr>
  </w:style>
  <w:style w:type="paragraph" w:customStyle="1" w:styleId="Corpodeltesto21">
    <w:name w:val="Corpo del testo 21"/>
    <w:basedOn w:val="Normale"/>
    <w:uiPriority w:val="99"/>
    <w:rsid w:val="00013052"/>
    <w:pPr>
      <w:suppressAutoHyphens/>
      <w:spacing w:after="120" w:line="480" w:lineRule="auto"/>
    </w:pPr>
    <w:rPr>
      <w:sz w:val="22"/>
      <w:szCs w:val="22"/>
      <w:lang w:eastAsia="ar-SA"/>
    </w:rPr>
  </w:style>
  <w:style w:type="paragraph" w:customStyle="1" w:styleId="anna">
    <w:name w:val="anna"/>
    <w:basedOn w:val="Normale"/>
    <w:uiPriority w:val="99"/>
    <w:rsid w:val="00FF54E7"/>
    <w:pPr>
      <w:suppressAutoHyphens/>
      <w:autoSpaceDE w:val="0"/>
      <w:ind w:left="284" w:hanging="284"/>
      <w:jc w:val="both"/>
    </w:pPr>
    <w:rPr>
      <w:lang w:eastAsia="ar-SA"/>
    </w:rPr>
  </w:style>
  <w:style w:type="character" w:customStyle="1" w:styleId="ParagrafoelencoCarattere">
    <w:name w:val="Paragrafo elenco Carattere"/>
    <w:basedOn w:val="Carpredefinitoparagrafo"/>
    <w:link w:val="Paragrafoelenco"/>
    <w:uiPriority w:val="99"/>
    <w:rsid w:val="00624E67"/>
    <w:rPr>
      <w:rFonts w:ascii="Arial" w:hAnsi="Arial" w:cs="Arial"/>
      <w:sz w:val="23"/>
      <w:szCs w:val="23"/>
    </w:rPr>
  </w:style>
  <w:style w:type="paragraph" w:styleId="Corpodeltesto">
    <w:name w:val="Body Text"/>
    <w:basedOn w:val="Normale"/>
    <w:link w:val="CorpodeltestoCarattere"/>
    <w:uiPriority w:val="99"/>
    <w:rsid w:val="002F614B"/>
    <w:pPr>
      <w:widowControl w:val="0"/>
      <w:suppressAutoHyphens/>
      <w:jc w:val="both"/>
    </w:pPr>
    <w:rPr>
      <w:sz w:val="20"/>
      <w:szCs w:val="20"/>
      <w:lang w:eastAsia="ar-SA"/>
    </w:rPr>
  </w:style>
  <w:style w:type="character" w:customStyle="1" w:styleId="CorpodeltestoCarattere">
    <w:name w:val="Corpo del testo Carattere"/>
    <w:basedOn w:val="Carpredefinitoparagrafo"/>
    <w:link w:val="Corpodeltesto"/>
    <w:uiPriority w:val="99"/>
    <w:rsid w:val="002F614B"/>
    <w:rPr>
      <w:rFonts w:ascii="Times New Roman" w:hAnsi="Times New Roman" w:cs="Times New Roman"/>
      <w:sz w:val="20"/>
      <w:szCs w:val="20"/>
      <w:lang w:eastAsia="ar-SA" w:bidi="ar-SA"/>
    </w:rPr>
  </w:style>
  <w:style w:type="paragraph" w:customStyle="1" w:styleId="Paragrafoelenco1">
    <w:name w:val="Paragrafo elenco1"/>
    <w:basedOn w:val="Normale"/>
    <w:uiPriority w:val="99"/>
    <w:rsid w:val="002F614B"/>
    <w:pPr>
      <w:suppressAutoHyphens/>
      <w:ind w:left="720"/>
    </w:pPr>
    <w:rPr>
      <w:sz w:val="24"/>
      <w:szCs w:val="24"/>
      <w:lang w:eastAsia="ar-SA"/>
    </w:rPr>
  </w:style>
  <w:style w:type="paragraph" w:styleId="Rientrocorpodeltesto">
    <w:name w:val="Body Text Indent"/>
    <w:basedOn w:val="Normale"/>
    <w:link w:val="RientrocorpodeltestoCarattere"/>
    <w:uiPriority w:val="99"/>
    <w:rsid w:val="002F614B"/>
    <w:pPr>
      <w:spacing w:after="120" w:line="276" w:lineRule="auto"/>
      <w:ind w:left="283"/>
    </w:pPr>
    <w:rPr>
      <w:rFonts w:ascii="Calibri" w:hAnsi="Calibri" w:cs="Calibri"/>
      <w:sz w:val="22"/>
      <w:szCs w:val="22"/>
    </w:rPr>
  </w:style>
  <w:style w:type="character" w:customStyle="1" w:styleId="RientrocorpodeltestoCarattere">
    <w:name w:val="Rientro corpo del testo Carattere"/>
    <w:basedOn w:val="Carpredefinitoparagrafo"/>
    <w:link w:val="Rientrocorpodeltesto"/>
    <w:uiPriority w:val="99"/>
    <w:rsid w:val="002F614B"/>
    <w:rPr>
      <w:rFonts w:ascii="Calibri" w:hAnsi="Calibri" w:cs="Calibri"/>
    </w:rPr>
  </w:style>
  <w:style w:type="character" w:styleId="Enfasicorsivo">
    <w:name w:val="Emphasis"/>
    <w:basedOn w:val="Carpredefinitoparagrafo"/>
    <w:uiPriority w:val="99"/>
    <w:qFormat/>
    <w:rsid w:val="002F614B"/>
    <w:rPr>
      <w:rFonts w:cs="Times New Roman"/>
      <w:i/>
      <w:iCs/>
    </w:rPr>
  </w:style>
  <w:style w:type="paragraph" w:styleId="Corpodeltesto2">
    <w:name w:val="Body Text 2"/>
    <w:basedOn w:val="Normale"/>
    <w:link w:val="Corpodeltesto2Carattere"/>
    <w:uiPriority w:val="99"/>
    <w:semiHidden/>
    <w:rsid w:val="002F614B"/>
    <w:pPr>
      <w:spacing w:after="120" w:line="480" w:lineRule="auto"/>
    </w:pPr>
    <w:rPr>
      <w:rFonts w:ascii="Calibri" w:hAnsi="Calibri" w:cs="Calibri"/>
      <w:sz w:val="22"/>
      <w:szCs w:val="22"/>
    </w:rPr>
  </w:style>
  <w:style w:type="character" w:customStyle="1" w:styleId="Corpodeltesto2Carattere">
    <w:name w:val="Corpo del testo 2 Carattere"/>
    <w:basedOn w:val="Carpredefinitoparagrafo"/>
    <w:link w:val="Corpodeltesto2"/>
    <w:uiPriority w:val="99"/>
    <w:semiHidden/>
    <w:rsid w:val="002F614B"/>
    <w:rPr>
      <w:rFonts w:ascii="Calibri" w:hAnsi="Calibri" w:cs="Calibri"/>
    </w:rPr>
  </w:style>
  <w:style w:type="paragraph" w:styleId="NormaleWeb">
    <w:name w:val="Normal (Web)"/>
    <w:basedOn w:val="Normale"/>
    <w:uiPriority w:val="99"/>
    <w:rsid w:val="00100E0D"/>
    <w:pPr>
      <w:suppressAutoHyphens/>
      <w:spacing w:before="280" w:after="280"/>
      <w:ind w:left="1224" w:right="1224"/>
    </w:pPr>
    <w:rPr>
      <w:rFonts w:ascii="Arial Unicode MS" w:eastAsia="Arial Unicode MS" w:hAnsi="Times New Roman" w:cs="Arial Unicode MS"/>
      <w:sz w:val="24"/>
      <w:szCs w:val="24"/>
      <w:lang w:eastAsia="ar-SA"/>
    </w:rPr>
  </w:style>
  <w:style w:type="numbering" w:customStyle="1" w:styleId="WWNum11">
    <w:name w:val="WWNum11"/>
    <w:rsid w:val="007E0170"/>
    <w:pPr>
      <w:numPr>
        <w:numId w:val="2"/>
      </w:numPr>
    </w:pPr>
  </w:style>
</w:styles>
</file>

<file path=word/webSettings.xml><?xml version="1.0" encoding="utf-8"?>
<w:webSettings xmlns:r="http://schemas.openxmlformats.org/officeDocument/2006/relationships" xmlns:w="http://schemas.openxmlformats.org/wordprocessingml/2006/main">
  <w:divs>
    <w:div w:id="1464273938">
      <w:marLeft w:val="0"/>
      <w:marRight w:val="0"/>
      <w:marTop w:val="0"/>
      <w:marBottom w:val="0"/>
      <w:divBdr>
        <w:top w:val="none" w:sz="0" w:space="0" w:color="auto"/>
        <w:left w:val="none" w:sz="0" w:space="0" w:color="auto"/>
        <w:bottom w:val="none" w:sz="0" w:space="0" w:color="auto"/>
        <w:right w:val="none" w:sz="0" w:space="0" w:color="auto"/>
      </w:divBdr>
    </w:div>
    <w:div w:id="1464273939">
      <w:marLeft w:val="0"/>
      <w:marRight w:val="0"/>
      <w:marTop w:val="0"/>
      <w:marBottom w:val="0"/>
      <w:divBdr>
        <w:top w:val="none" w:sz="0" w:space="0" w:color="auto"/>
        <w:left w:val="none" w:sz="0" w:space="0" w:color="auto"/>
        <w:bottom w:val="none" w:sz="0" w:space="0" w:color="auto"/>
        <w:right w:val="none" w:sz="0" w:space="0" w:color="auto"/>
      </w:divBdr>
    </w:div>
    <w:div w:id="1464273940">
      <w:marLeft w:val="0"/>
      <w:marRight w:val="0"/>
      <w:marTop w:val="0"/>
      <w:marBottom w:val="0"/>
      <w:divBdr>
        <w:top w:val="none" w:sz="0" w:space="0" w:color="auto"/>
        <w:left w:val="none" w:sz="0" w:space="0" w:color="auto"/>
        <w:bottom w:val="none" w:sz="0" w:space="0" w:color="auto"/>
        <w:right w:val="none" w:sz="0" w:space="0" w:color="auto"/>
      </w:divBdr>
    </w:div>
    <w:div w:id="1464273941">
      <w:marLeft w:val="0"/>
      <w:marRight w:val="0"/>
      <w:marTop w:val="0"/>
      <w:marBottom w:val="0"/>
      <w:divBdr>
        <w:top w:val="none" w:sz="0" w:space="0" w:color="auto"/>
        <w:left w:val="none" w:sz="0" w:space="0" w:color="auto"/>
        <w:bottom w:val="none" w:sz="0" w:space="0" w:color="auto"/>
        <w:right w:val="none" w:sz="0" w:space="0" w:color="auto"/>
      </w:divBdr>
    </w:div>
    <w:div w:id="1464273942">
      <w:marLeft w:val="0"/>
      <w:marRight w:val="0"/>
      <w:marTop w:val="0"/>
      <w:marBottom w:val="0"/>
      <w:divBdr>
        <w:top w:val="none" w:sz="0" w:space="0" w:color="auto"/>
        <w:left w:val="none" w:sz="0" w:space="0" w:color="auto"/>
        <w:bottom w:val="none" w:sz="0" w:space="0" w:color="auto"/>
        <w:right w:val="none" w:sz="0" w:space="0" w:color="auto"/>
      </w:divBdr>
    </w:div>
    <w:div w:id="1464273943">
      <w:marLeft w:val="0"/>
      <w:marRight w:val="0"/>
      <w:marTop w:val="0"/>
      <w:marBottom w:val="0"/>
      <w:divBdr>
        <w:top w:val="none" w:sz="0" w:space="0" w:color="auto"/>
        <w:left w:val="none" w:sz="0" w:space="0" w:color="auto"/>
        <w:bottom w:val="none" w:sz="0" w:space="0" w:color="auto"/>
        <w:right w:val="none" w:sz="0" w:space="0" w:color="auto"/>
      </w:divBdr>
    </w:div>
    <w:div w:id="1464273944">
      <w:marLeft w:val="0"/>
      <w:marRight w:val="0"/>
      <w:marTop w:val="0"/>
      <w:marBottom w:val="0"/>
      <w:divBdr>
        <w:top w:val="none" w:sz="0" w:space="0" w:color="auto"/>
        <w:left w:val="none" w:sz="0" w:space="0" w:color="auto"/>
        <w:bottom w:val="none" w:sz="0" w:space="0" w:color="auto"/>
        <w:right w:val="none" w:sz="0" w:space="0" w:color="auto"/>
      </w:divBdr>
    </w:div>
    <w:div w:id="1464273945">
      <w:marLeft w:val="0"/>
      <w:marRight w:val="0"/>
      <w:marTop w:val="0"/>
      <w:marBottom w:val="0"/>
      <w:divBdr>
        <w:top w:val="none" w:sz="0" w:space="0" w:color="auto"/>
        <w:left w:val="none" w:sz="0" w:space="0" w:color="auto"/>
        <w:bottom w:val="none" w:sz="0" w:space="0" w:color="auto"/>
        <w:right w:val="none" w:sz="0" w:space="0" w:color="auto"/>
      </w:divBdr>
    </w:div>
    <w:div w:id="1464273946">
      <w:marLeft w:val="0"/>
      <w:marRight w:val="0"/>
      <w:marTop w:val="0"/>
      <w:marBottom w:val="0"/>
      <w:divBdr>
        <w:top w:val="none" w:sz="0" w:space="0" w:color="auto"/>
        <w:left w:val="none" w:sz="0" w:space="0" w:color="auto"/>
        <w:bottom w:val="none" w:sz="0" w:space="0" w:color="auto"/>
        <w:right w:val="none" w:sz="0" w:space="0" w:color="auto"/>
      </w:divBdr>
    </w:div>
    <w:div w:id="1464273947">
      <w:marLeft w:val="0"/>
      <w:marRight w:val="0"/>
      <w:marTop w:val="0"/>
      <w:marBottom w:val="0"/>
      <w:divBdr>
        <w:top w:val="none" w:sz="0" w:space="0" w:color="auto"/>
        <w:left w:val="none" w:sz="0" w:space="0" w:color="auto"/>
        <w:bottom w:val="none" w:sz="0" w:space="0" w:color="auto"/>
        <w:right w:val="none" w:sz="0" w:space="0" w:color="auto"/>
      </w:divBdr>
    </w:div>
    <w:div w:id="1464273948">
      <w:marLeft w:val="0"/>
      <w:marRight w:val="0"/>
      <w:marTop w:val="0"/>
      <w:marBottom w:val="0"/>
      <w:divBdr>
        <w:top w:val="none" w:sz="0" w:space="0" w:color="auto"/>
        <w:left w:val="none" w:sz="0" w:space="0" w:color="auto"/>
        <w:bottom w:val="none" w:sz="0" w:space="0" w:color="auto"/>
        <w:right w:val="none" w:sz="0" w:space="0" w:color="auto"/>
      </w:divBdr>
    </w:div>
    <w:div w:id="1464273949">
      <w:marLeft w:val="0"/>
      <w:marRight w:val="0"/>
      <w:marTop w:val="0"/>
      <w:marBottom w:val="0"/>
      <w:divBdr>
        <w:top w:val="none" w:sz="0" w:space="0" w:color="auto"/>
        <w:left w:val="none" w:sz="0" w:space="0" w:color="auto"/>
        <w:bottom w:val="none" w:sz="0" w:space="0" w:color="auto"/>
        <w:right w:val="none" w:sz="0" w:space="0" w:color="auto"/>
      </w:divBdr>
    </w:div>
    <w:div w:id="1464273950">
      <w:marLeft w:val="0"/>
      <w:marRight w:val="0"/>
      <w:marTop w:val="0"/>
      <w:marBottom w:val="0"/>
      <w:divBdr>
        <w:top w:val="none" w:sz="0" w:space="0" w:color="auto"/>
        <w:left w:val="none" w:sz="0" w:space="0" w:color="auto"/>
        <w:bottom w:val="none" w:sz="0" w:space="0" w:color="auto"/>
        <w:right w:val="none" w:sz="0" w:space="0" w:color="auto"/>
      </w:divBdr>
    </w:div>
    <w:div w:id="1464273951">
      <w:marLeft w:val="0"/>
      <w:marRight w:val="0"/>
      <w:marTop w:val="0"/>
      <w:marBottom w:val="0"/>
      <w:divBdr>
        <w:top w:val="none" w:sz="0" w:space="0" w:color="auto"/>
        <w:left w:val="none" w:sz="0" w:space="0" w:color="auto"/>
        <w:bottom w:val="none" w:sz="0" w:space="0" w:color="auto"/>
        <w:right w:val="none" w:sz="0" w:space="0" w:color="auto"/>
      </w:divBdr>
    </w:div>
    <w:div w:id="1464273952">
      <w:marLeft w:val="0"/>
      <w:marRight w:val="0"/>
      <w:marTop w:val="0"/>
      <w:marBottom w:val="0"/>
      <w:divBdr>
        <w:top w:val="none" w:sz="0" w:space="0" w:color="auto"/>
        <w:left w:val="none" w:sz="0" w:space="0" w:color="auto"/>
        <w:bottom w:val="none" w:sz="0" w:space="0" w:color="auto"/>
        <w:right w:val="none" w:sz="0" w:space="0" w:color="auto"/>
      </w:divBdr>
    </w:div>
    <w:div w:id="1464273953">
      <w:marLeft w:val="0"/>
      <w:marRight w:val="0"/>
      <w:marTop w:val="0"/>
      <w:marBottom w:val="0"/>
      <w:divBdr>
        <w:top w:val="none" w:sz="0" w:space="0" w:color="auto"/>
        <w:left w:val="none" w:sz="0" w:space="0" w:color="auto"/>
        <w:bottom w:val="none" w:sz="0" w:space="0" w:color="auto"/>
        <w:right w:val="none" w:sz="0" w:space="0" w:color="auto"/>
      </w:divBdr>
    </w:div>
    <w:div w:id="1464273954">
      <w:marLeft w:val="0"/>
      <w:marRight w:val="0"/>
      <w:marTop w:val="0"/>
      <w:marBottom w:val="0"/>
      <w:divBdr>
        <w:top w:val="none" w:sz="0" w:space="0" w:color="auto"/>
        <w:left w:val="none" w:sz="0" w:space="0" w:color="auto"/>
        <w:bottom w:val="none" w:sz="0" w:space="0" w:color="auto"/>
        <w:right w:val="none" w:sz="0" w:space="0" w:color="auto"/>
      </w:divBdr>
    </w:div>
    <w:div w:id="1464273955">
      <w:marLeft w:val="0"/>
      <w:marRight w:val="0"/>
      <w:marTop w:val="0"/>
      <w:marBottom w:val="0"/>
      <w:divBdr>
        <w:top w:val="none" w:sz="0" w:space="0" w:color="auto"/>
        <w:left w:val="none" w:sz="0" w:space="0" w:color="auto"/>
        <w:bottom w:val="none" w:sz="0" w:space="0" w:color="auto"/>
        <w:right w:val="none" w:sz="0" w:space="0" w:color="auto"/>
      </w:divBdr>
    </w:div>
    <w:div w:id="1464273956">
      <w:marLeft w:val="0"/>
      <w:marRight w:val="0"/>
      <w:marTop w:val="0"/>
      <w:marBottom w:val="0"/>
      <w:divBdr>
        <w:top w:val="none" w:sz="0" w:space="0" w:color="auto"/>
        <w:left w:val="none" w:sz="0" w:space="0" w:color="auto"/>
        <w:bottom w:val="none" w:sz="0" w:space="0" w:color="auto"/>
        <w:right w:val="none" w:sz="0" w:space="0" w:color="auto"/>
      </w:divBdr>
    </w:div>
    <w:div w:id="1464273957">
      <w:marLeft w:val="0"/>
      <w:marRight w:val="0"/>
      <w:marTop w:val="0"/>
      <w:marBottom w:val="0"/>
      <w:divBdr>
        <w:top w:val="none" w:sz="0" w:space="0" w:color="auto"/>
        <w:left w:val="none" w:sz="0" w:space="0" w:color="auto"/>
        <w:bottom w:val="none" w:sz="0" w:space="0" w:color="auto"/>
        <w:right w:val="none" w:sz="0" w:space="0" w:color="auto"/>
      </w:divBdr>
    </w:div>
    <w:div w:id="1464273958">
      <w:marLeft w:val="0"/>
      <w:marRight w:val="0"/>
      <w:marTop w:val="0"/>
      <w:marBottom w:val="0"/>
      <w:divBdr>
        <w:top w:val="none" w:sz="0" w:space="0" w:color="auto"/>
        <w:left w:val="none" w:sz="0" w:space="0" w:color="auto"/>
        <w:bottom w:val="none" w:sz="0" w:space="0" w:color="auto"/>
        <w:right w:val="none" w:sz="0" w:space="0" w:color="auto"/>
      </w:divBdr>
    </w:div>
    <w:div w:id="1464273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1416</Words>
  <Characters>8076</Characters>
  <Application>Microsoft Office Word</Application>
  <DocSecurity>0</DocSecurity>
  <Lines>67</Lines>
  <Paragraphs>18</Paragraphs>
  <ScaleCrop>false</ScaleCrop>
  <Company>Hewlett-Packard Company</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ruscitto</dc:creator>
  <cp:keywords/>
  <dc:description/>
  <cp:lastModifiedBy>Valued Acer Customer</cp:lastModifiedBy>
  <cp:revision>4</cp:revision>
  <cp:lastPrinted>2020-02-03T15:42:00Z</cp:lastPrinted>
  <dcterms:created xsi:type="dcterms:W3CDTF">2020-03-19T15:40:00Z</dcterms:created>
  <dcterms:modified xsi:type="dcterms:W3CDTF">2020-03-23T08:03:00Z</dcterms:modified>
</cp:coreProperties>
</file>